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5A887" w14:textId="780072F5" w:rsidR="00EC795B" w:rsidRPr="00AE0600" w:rsidRDefault="00AE0600" w:rsidP="001D269E">
      <w:pPr>
        <w:pStyle w:val="Heading1"/>
        <w:spacing w:before="1200"/>
        <w:rPr>
          <w:sz w:val="56"/>
          <w:szCs w:val="56"/>
        </w:rPr>
      </w:pPr>
      <w:r w:rsidRPr="00AE0600">
        <w:rPr>
          <w:sz w:val="56"/>
          <w:szCs w:val="56"/>
        </w:rPr>
        <w:t>2026-27 Budget Consultation</w:t>
      </w:r>
    </w:p>
    <w:p w14:paraId="1FCDE954" w14:textId="660EB5C1" w:rsidR="00083CED" w:rsidRPr="00AA443E" w:rsidRDefault="00D87050" w:rsidP="00D87050">
      <w:pPr>
        <w:pStyle w:val="Heading2"/>
      </w:pPr>
      <w:r>
        <w:t>Report on what we heard</w:t>
      </w:r>
    </w:p>
    <w:p w14:paraId="683EF045" w14:textId="40E1CC45" w:rsidR="00AE0600" w:rsidRDefault="00AE0600" w:rsidP="00AE0600">
      <w:pPr>
        <w:pStyle w:val="bodytextreverse"/>
        <w:rPr>
          <w:b/>
        </w:rPr>
      </w:pPr>
      <w:r w:rsidRPr="00AE0600">
        <w:rPr>
          <w:b/>
        </w:rPr>
        <w:t>The annual budget consultation provides an important opportunity for the community to have its say on priorities for government investment, service delivery and the future wellbeing of Canberra</w:t>
      </w:r>
      <w:r w:rsidR="00A77DC8">
        <w:rPr>
          <w:b/>
        </w:rPr>
        <w:t>ns</w:t>
      </w:r>
      <w:r w:rsidRPr="00AE0600">
        <w:rPr>
          <w:b/>
        </w:rPr>
        <w:t>.</w:t>
      </w:r>
    </w:p>
    <w:p w14:paraId="1F312408" w14:textId="76B77C22" w:rsidR="00AE0600" w:rsidRPr="001C007F" w:rsidRDefault="00AE0600" w:rsidP="00AE0600">
      <w:pPr>
        <w:pStyle w:val="bodytextreverse"/>
        <w:rPr>
          <w:rFonts w:ascii="Calibri" w:eastAsia="Calibri" w:hAnsi="Calibri" w:cs="Calibri"/>
        </w:rPr>
      </w:pPr>
      <w:r w:rsidRPr="001C007F">
        <w:rPr>
          <w:rFonts w:ascii="Calibri" w:eastAsia="Calibri" w:hAnsi="Calibri" w:cs="Calibri"/>
        </w:rPr>
        <w:t xml:space="preserve">The ACT Government continues to focus on </w:t>
      </w:r>
      <w:r w:rsidR="001C007F">
        <w:rPr>
          <w:rFonts w:ascii="Calibri" w:eastAsia="Calibri" w:hAnsi="Calibri" w:cs="Calibri"/>
        </w:rPr>
        <w:t xml:space="preserve">the </w:t>
      </w:r>
      <w:r w:rsidRPr="001C007F">
        <w:rPr>
          <w:rFonts w:ascii="Calibri" w:eastAsia="Calibri" w:hAnsi="Calibri" w:cs="Calibri"/>
        </w:rPr>
        <w:t xml:space="preserve">services </w:t>
      </w:r>
      <w:r w:rsidR="001C007F">
        <w:rPr>
          <w:rFonts w:ascii="Calibri" w:eastAsia="Calibri" w:hAnsi="Calibri" w:cs="Calibri"/>
        </w:rPr>
        <w:t xml:space="preserve">needed </w:t>
      </w:r>
      <w:r w:rsidRPr="001C007F">
        <w:rPr>
          <w:rFonts w:ascii="Calibri" w:eastAsia="Calibri" w:hAnsi="Calibri" w:cs="Calibri"/>
        </w:rPr>
        <w:t xml:space="preserve">to meet our growing community in a </w:t>
      </w:r>
      <w:r w:rsidR="00D57031" w:rsidRPr="001C007F">
        <w:rPr>
          <w:rFonts w:ascii="Calibri" w:eastAsia="Calibri" w:hAnsi="Calibri" w:cs="Calibri"/>
        </w:rPr>
        <w:t xml:space="preserve">fiscally </w:t>
      </w:r>
      <w:r w:rsidR="00A77DC8" w:rsidRPr="001C007F">
        <w:rPr>
          <w:rFonts w:ascii="Calibri" w:eastAsia="Calibri" w:hAnsi="Calibri" w:cs="Calibri"/>
        </w:rPr>
        <w:t>responsi</w:t>
      </w:r>
      <w:r w:rsidRPr="001C007F">
        <w:rPr>
          <w:rFonts w:ascii="Calibri" w:eastAsia="Calibri" w:hAnsi="Calibri" w:cs="Calibri"/>
        </w:rPr>
        <w:t>ble way. Many of the key initiatives announced</w:t>
      </w:r>
      <w:r w:rsidR="001C007F">
        <w:rPr>
          <w:rFonts w:ascii="Calibri" w:eastAsia="Calibri" w:hAnsi="Calibri" w:cs="Calibri"/>
        </w:rPr>
        <w:t xml:space="preserve"> in the 2026-27 Budget</w:t>
      </w:r>
      <w:r w:rsidRPr="001C007F">
        <w:rPr>
          <w:rFonts w:ascii="Calibri" w:eastAsia="Calibri" w:hAnsi="Calibri" w:cs="Calibri"/>
        </w:rPr>
        <w:t xml:space="preserve"> align strongly with what we have heard from consultation with communities.</w:t>
      </w:r>
    </w:p>
    <w:p w14:paraId="3B4019ED" w14:textId="77777777" w:rsidR="00AE0600" w:rsidRPr="001C007F" w:rsidRDefault="00AE0600" w:rsidP="00AE0600">
      <w:pPr>
        <w:spacing w:before="0" w:after="200" w:line="270" w:lineRule="exact"/>
        <w:rPr>
          <w:rFonts w:eastAsia="Calibri" w:cs="Calibri"/>
          <w:bCs w:val="0"/>
          <w:iCs w:val="0"/>
          <w:kern w:val="22"/>
          <w:szCs w:val="21"/>
          <w:lang w:eastAsia="en-AU"/>
        </w:rPr>
      </w:pPr>
      <w:r w:rsidRPr="001C007F">
        <w:rPr>
          <w:rFonts w:eastAsia="Calibri" w:cs="Calibri"/>
          <w:bCs w:val="0"/>
          <w:iCs w:val="0"/>
          <w:kern w:val="22"/>
          <w:szCs w:val="21"/>
          <w:lang w:eastAsia="en-AU"/>
        </w:rPr>
        <w:t>The 2026-27 Budget is making generational investments in new affordable, community and public homes. At the same time, we are also making significant long-term investment in the repair and maintenance of public housing properties, including insourcing maintenance staff, to deliver more responsive services to tenants.</w:t>
      </w:r>
    </w:p>
    <w:p w14:paraId="252F7CD4" w14:textId="25AE837B" w:rsidR="00AE0600" w:rsidRPr="00AE0600" w:rsidRDefault="00AE0600" w:rsidP="00AE0600">
      <w:pPr>
        <w:spacing w:before="0" w:after="200" w:line="270" w:lineRule="exact"/>
        <w:rPr>
          <w:rFonts w:eastAsia="Calibri" w:cs="Times New Roman"/>
          <w:bCs w:val="0"/>
          <w:iCs w:val="0"/>
          <w:noProof/>
          <w:kern w:val="22"/>
          <w:szCs w:val="21"/>
          <w:lang w:eastAsia="en-AU"/>
        </w:rPr>
      </w:pPr>
      <w:r w:rsidRPr="001C007F">
        <w:rPr>
          <w:rFonts w:eastAsia="Calibri" w:cs="Calibri"/>
          <w:bCs w:val="0"/>
          <w:iCs w:val="0"/>
          <w:noProof/>
          <w:kern w:val="22"/>
          <w:szCs w:val="21"/>
          <w:lang w:eastAsia="en-AU"/>
        </w:rPr>
        <w:t xml:space="preserve">In the face of </w:t>
      </w:r>
      <w:r w:rsidR="00A77DC8" w:rsidRPr="001C007F">
        <w:rPr>
          <w:rFonts w:eastAsia="Calibri" w:cs="Calibri"/>
          <w:bCs w:val="0"/>
          <w:iCs w:val="0"/>
          <w:noProof/>
          <w:kern w:val="22"/>
          <w:szCs w:val="21"/>
          <w:lang w:eastAsia="en-AU"/>
        </w:rPr>
        <w:t xml:space="preserve">economic uncertainty and disruptions associated with </w:t>
      </w:r>
      <w:r w:rsidR="00D57031" w:rsidRPr="001C007F">
        <w:rPr>
          <w:rFonts w:eastAsia="Calibri" w:cs="Calibri"/>
          <w:noProof/>
          <w:kern w:val="22"/>
          <w:szCs w:val="21"/>
          <w:lang w:eastAsia="en-AU"/>
        </w:rPr>
        <w:t>conflict in the Middle East</w:t>
      </w:r>
      <w:r w:rsidRPr="001C007F">
        <w:rPr>
          <w:rFonts w:eastAsia="Calibri" w:cs="Calibri"/>
          <w:bCs w:val="0"/>
          <w:iCs w:val="0"/>
          <w:noProof/>
          <w:kern w:val="22"/>
          <w:szCs w:val="21"/>
          <w:lang w:eastAsia="en-AU"/>
        </w:rPr>
        <w:t xml:space="preserve">, the </w:t>
      </w:r>
      <w:r w:rsidR="00D57031" w:rsidRPr="001C007F">
        <w:rPr>
          <w:rFonts w:eastAsia="Calibri" w:cs="Calibri"/>
          <w:bCs w:val="0"/>
          <w:iCs w:val="0"/>
          <w:noProof/>
          <w:kern w:val="22"/>
          <w:szCs w:val="21"/>
          <w:lang w:eastAsia="en-AU"/>
        </w:rPr>
        <w:t xml:space="preserve">2026-27 </w:t>
      </w:r>
      <w:r w:rsidRPr="001C007F">
        <w:rPr>
          <w:rFonts w:eastAsia="Calibri" w:cs="Calibri"/>
          <w:bCs w:val="0"/>
          <w:iCs w:val="0"/>
          <w:noProof/>
          <w:kern w:val="22"/>
          <w:szCs w:val="21"/>
          <w:lang w:eastAsia="en-AU"/>
        </w:rPr>
        <w:t>Budget takes a measured approach to budget repair while targeting cost-of-living support to those most in need, including additional assistance</w:t>
      </w:r>
      <w:r w:rsidRPr="00AE0600">
        <w:rPr>
          <w:rFonts w:eastAsia="Calibri" w:cs="Times New Roman"/>
          <w:bCs w:val="0"/>
          <w:iCs w:val="0"/>
          <w:noProof/>
          <w:kern w:val="22"/>
          <w:szCs w:val="21"/>
          <w:lang w:eastAsia="en-AU"/>
        </w:rPr>
        <w:t xml:space="preserve"> for food relief, family school expenses, tertiary student transport concessions, energy cost reduction measures and crisis support services. The Budget also recognises the critical role of the community sector through longer-term funding certainty, additional support for homelessness and domestic, family and sexual violence services, and ongoing funding reform aimed at better responding to changing community needs.</w:t>
      </w:r>
    </w:p>
    <w:p w14:paraId="29D4A1CA" w14:textId="1A6527A2" w:rsidR="00AE0600" w:rsidRPr="00AE0600" w:rsidRDefault="00A77DC8" w:rsidP="00C847B2">
      <w:pPr>
        <w:spacing w:before="0" w:after="200" w:line="270" w:lineRule="exact"/>
        <w:rPr>
          <w:rFonts w:eastAsia="Calibri" w:cs="Times New Roman"/>
          <w:bCs w:val="0"/>
          <w:iCs w:val="0"/>
          <w:noProof/>
          <w:kern w:val="22"/>
          <w:szCs w:val="21"/>
          <w:lang w:eastAsia="en-AU"/>
        </w:rPr>
      </w:pPr>
      <w:r>
        <w:rPr>
          <w:rFonts w:eastAsia="Calibri" w:cs="Times New Roman"/>
          <w:bCs w:val="0"/>
          <w:iCs w:val="0"/>
          <w:noProof/>
          <w:kern w:val="22"/>
          <w:szCs w:val="21"/>
          <w:lang w:eastAsia="en-AU"/>
        </w:rPr>
        <w:t>Through the 2026-27 Budget</w:t>
      </w:r>
      <w:r w:rsidR="00AE0600" w:rsidRPr="00AE0600">
        <w:rPr>
          <w:rFonts w:eastAsia="Calibri" w:cs="Times New Roman"/>
          <w:bCs w:val="0"/>
          <w:iCs w:val="0"/>
          <w:noProof/>
          <w:kern w:val="22"/>
          <w:szCs w:val="21"/>
          <w:lang w:eastAsia="en-AU"/>
        </w:rPr>
        <w:t>, the Government is maintaining a responsible fiscal approach, focusing new expenditure on frontline services, implementing measures to improve public sector efficiency and reduce reliance on external contractors</w:t>
      </w:r>
      <w:r w:rsidR="00066F37">
        <w:rPr>
          <w:rFonts w:eastAsia="Calibri" w:cs="Times New Roman"/>
          <w:bCs w:val="0"/>
          <w:iCs w:val="0"/>
          <w:noProof/>
          <w:kern w:val="22"/>
          <w:szCs w:val="21"/>
          <w:lang w:eastAsia="en-AU"/>
        </w:rPr>
        <w:t>. L</w:t>
      </w:r>
      <w:r w:rsidR="00066F37" w:rsidRPr="00AE0600">
        <w:rPr>
          <w:rFonts w:eastAsia="Calibri" w:cs="Times New Roman"/>
          <w:bCs w:val="0"/>
          <w:iCs w:val="0"/>
          <w:noProof/>
          <w:kern w:val="22"/>
          <w:szCs w:val="21"/>
          <w:lang w:eastAsia="en-AU"/>
        </w:rPr>
        <w:t>ong-term investment</w:t>
      </w:r>
      <w:r w:rsidR="00AE0600" w:rsidRPr="00AE0600">
        <w:rPr>
          <w:rFonts w:eastAsia="Calibri" w:cs="Times New Roman"/>
          <w:bCs w:val="0"/>
          <w:iCs w:val="0"/>
          <w:noProof/>
          <w:kern w:val="22"/>
          <w:szCs w:val="21"/>
          <w:lang w:eastAsia="en-AU"/>
        </w:rPr>
        <w:t xml:space="preserve"> in health, education and transport infrastructure </w:t>
      </w:r>
      <w:r w:rsidR="00066F37">
        <w:rPr>
          <w:rFonts w:eastAsia="Calibri" w:cs="Times New Roman"/>
          <w:bCs w:val="0"/>
          <w:iCs w:val="0"/>
          <w:noProof/>
          <w:kern w:val="22"/>
          <w:szCs w:val="21"/>
          <w:lang w:eastAsia="en-AU"/>
        </w:rPr>
        <w:t xml:space="preserve">continues to be a priority for this Government </w:t>
      </w:r>
      <w:r w:rsidR="00AE0600" w:rsidRPr="00AE0600">
        <w:rPr>
          <w:rFonts w:eastAsia="Calibri" w:cs="Times New Roman"/>
          <w:bCs w:val="0"/>
          <w:iCs w:val="0"/>
          <w:noProof/>
          <w:kern w:val="22"/>
          <w:szCs w:val="21"/>
          <w:lang w:eastAsia="en-AU"/>
        </w:rPr>
        <w:t>while ensuring the Territory’s infrastructure pipeline remains affordable, sustainable and aligned with local industry capacity</w:t>
      </w:r>
      <w:r w:rsidR="00066F37">
        <w:rPr>
          <w:rFonts w:eastAsia="Calibri" w:cs="Times New Roman"/>
          <w:bCs w:val="0"/>
          <w:iCs w:val="0"/>
          <w:noProof/>
          <w:kern w:val="22"/>
          <w:szCs w:val="21"/>
          <w:lang w:eastAsia="en-AU"/>
        </w:rPr>
        <w:t>.</w:t>
      </w:r>
    </w:p>
    <w:p w14:paraId="7E244B3E" w14:textId="45F4190E" w:rsidR="00AE0600" w:rsidRPr="00AE0600" w:rsidRDefault="00AE0600" w:rsidP="00C847B2">
      <w:pPr>
        <w:spacing w:before="0" w:after="200" w:line="270" w:lineRule="exact"/>
        <w:rPr>
          <w:rFonts w:eastAsia="Calibri" w:cs="Times New Roman"/>
          <w:bCs w:val="0"/>
          <w:iCs w:val="0"/>
          <w:noProof/>
          <w:kern w:val="22"/>
          <w:szCs w:val="21"/>
          <w:lang w:eastAsia="en-AU"/>
        </w:rPr>
      </w:pPr>
      <w:r w:rsidRPr="00AE0600">
        <w:rPr>
          <w:rFonts w:eastAsia="Calibri" w:cs="Times New Roman"/>
          <w:bCs w:val="0"/>
          <w:iCs w:val="0"/>
          <w:noProof/>
          <w:kern w:val="22"/>
          <w:szCs w:val="21"/>
          <w:lang w:eastAsia="en-AU"/>
        </w:rPr>
        <w:t xml:space="preserve">Now in its seventh year, the Wellbeing Framework helps the Government make decisions that improve Canberrans’ quality of life and remains embedded in policy development and decision-making. This reflects the Government’s commitment to intergenerational equity and long-term community wellbeing. </w:t>
      </w:r>
      <w:r w:rsidR="00D932C5">
        <w:rPr>
          <w:rFonts w:eastAsia="Calibri" w:cs="Times New Roman"/>
          <w:bCs w:val="0"/>
          <w:iCs w:val="0"/>
          <w:noProof/>
          <w:kern w:val="22"/>
          <w:szCs w:val="21"/>
          <w:lang w:eastAsia="en-AU"/>
        </w:rPr>
        <w:t>Balancing the Wellbeing Framework alongside the Government’s Fiscal Strategy ensures t</w:t>
      </w:r>
      <w:r w:rsidRPr="00AE0600">
        <w:rPr>
          <w:rFonts w:eastAsia="Calibri" w:cs="Times New Roman"/>
          <w:bCs w:val="0"/>
          <w:iCs w:val="0"/>
          <w:noProof/>
          <w:kern w:val="22"/>
          <w:szCs w:val="21"/>
          <w:lang w:eastAsia="en-AU"/>
        </w:rPr>
        <w:t>hese efforts invest in Canberra’s future prosperity and liveability</w:t>
      </w:r>
      <w:r w:rsidR="00D932C5">
        <w:rPr>
          <w:rFonts w:eastAsia="Calibri" w:cs="Times New Roman"/>
          <w:bCs w:val="0"/>
          <w:iCs w:val="0"/>
          <w:noProof/>
          <w:kern w:val="22"/>
          <w:szCs w:val="21"/>
          <w:lang w:eastAsia="en-AU"/>
        </w:rPr>
        <w:t xml:space="preserve">, </w:t>
      </w:r>
      <w:r w:rsidRPr="00AE0600">
        <w:rPr>
          <w:rFonts w:eastAsia="Calibri" w:cs="Times New Roman"/>
          <w:bCs w:val="0"/>
          <w:iCs w:val="0"/>
          <w:noProof/>
          <w:kern w:val="22"/>
          <w:szCs w:val="21"/>
          <w:lang w:eastAsia="en-AU"/>
        </w:rPr>
        <w:t>maintain</w:t>
      </w:r>
      <w:r w:rsidR="00D932C5">
        <w:rPr>
          <w:rFonts w:eastAsia="Calibri" w:cs="Times New Roman"/>
          <w:bCs w:val="0"/>
          <w:iCs w:val="0"/>
          <w:noProof/>
          <w:kern w:val="22"/>
          <w:szCs w:val="21"/>
          <w:lang w:eastAsia="en-AU"/>
        </w:rPr>
        <w:t>s</w:t>
      </w:r>
      <w:r w:rsidRPr="00AE0600">
        <w:rPr>
          <w:rFonts w:eastAsia="Calibri" w:cs="Times New Roman"/>
          <w:bCs w:val="0"/>
          <w:iCs w:val="0"/>
          <w:noProof/>
          <w:kern w:val="22"/>
          <w:szCs w:val="21"/>
          <w:lang w:eastAsia="en-AU"/>
        </w:rPr>
        <w:t xml:space="preserve"> high-quality services, respond</w:t>
      </w:r>
      <w:r w:rsidR="00D932C5">
        <w:rPr>
          <w:rFonts w:eastAsia="Calibri" w:cs="Times New Roman"/>
          <w:bCs w:val="0"/>
          <w:iCs w:val="0"/>
          <w:noProof/>
          <w:kern w:val="22"/>
          <w:szCs w:val="21"/>
          <w:lang w:eastAsia="en-AU"/>
        </w:rPr>
        <w:t>s</w:t>
      </w:r>
      <w:r w:rsidRPr="00AE0600">
        <w:rPr>
          <w:rFonts w:eastAsia="Calibri" w:cs="Times New Roman"/>
          <w:bCs w:val="0"/>
          <w:iCs w:val="0"/>
          <w:noProof/>
          <w:kern w:val="22"/>
          <w:szCs w:val="21"/>
          <w:lang w:eastAsia="en-AU"/>
        </w:rPr>
        <w:t xml:space="preserve"> to external challenges and support</w:t>
      </w:r>
      <w:r w:rsidR="00D932C5">
        <w:rPr>
          <w:rFonts w:eastAsia="Calibri" w:cs="Times New Roman"/>
          <w:bCs w:val="0"/>
          <w:iCs w:val="0"/>
          <w:noProof/>
          <w:kern w:val="22"/>
          <w:szCs w:val="21"/>
          <w:lang w:eastAsia="en-AU"/>
        </w:rPr>
        <w:t>s</w:t>
      </w:r>
      <w:r w:rsidRPr="00AE0600">
        <w:rPr>
          <w:rFonts w:eastAsia="Calibri" w:cs="Times New Roman"/>
          <w:bCs w:val="0"/>
          <w:iCs w:val="0"/>
          <w:noProof/>
          <w:kern w:val="22"/>
          <w:szCs w:val="21"/>
          <w:lang w:eastAsia="en-AU"/>
        </w:rPr>
        <w:t xml:space="preserve"> sustainable public finances. </w:t>
      </w:r>
      <w:r w:rsidR="00991F05">
        <w:rPr>
          <w:rFonts w:eastAsia="Calibri" w:cs="Times New Roman"/>
          <w:bCs w:val="0"/>
          <w:iCs w:val="0"/>
          <w:noProof/>
          <w:kern w:val="22"/>
          <w:szCs w:val="21"/>
          <w:lang w:eastAsia="en-AU"/>
        </w:rPr>
        <w:t>Supported by a strong</w:t>
      </w:r>
      <w:r w:rsidRPr="00AE0600">
        <w:rPr>
          <w:rFonts w:eastAsia="Calibri" w:cs="Times New Roman"/>
          <w:bCs w:val="0"/>
          <w:iCs w:val="0"/>
          <w:noProof/>
          <w:kern w:val="22"/>
          <w:szCs w:val="21"/>
          <w:lang w:eastAsia="en-AU"/>
        </w:rPr>
        <w:t xml:space="preserve"> economy and targeted community investments, these measures will support positive outcomes for Canberrans now and into the future.</w:t>
      </w:r>
      <w:r>
        <w:rPr>
          <w:rFonts w:eastAsia="Calibri" w:cs="Times New Roman"/>
          <w:bCs w:val="0"/>
          <w:iCs w:val="0"/>
          <w:noProof/>
          <w:kern w:val="22"/>
          <w:szCs w:val="21"/>
          <w:lang w:eastAsia="en-AU"/>
        </w:rPr>
        <w:t xml:space="preserve"> </w:t>
      </w:r>
      <w:r>
        <w:rPr>
          <w:rFonts w:eastAsia="Calibri" w:cs="Times New Roman"/>
          <w:bCs w:val="0"/>
          <w:iCs w:val="0"/>
          <w:noProof/>
          <w:kern w:val="22"/>
          <w:szCs w:val="21"/>
          <w:lang w:eastAsia="en-AU"/>
        </w:rPr>
        <w:br w:type="page"/>
      </w:r>
    </w:p>
    <w:p w14:paraId="677C4BE7" w14:textId="510F550D" w:rsidR="00BB0671" w:rsidRDefault="006F0110" w:rsidP="00AE0600">
      <w:pPr>
        <w:pStyle w:val="Heading2"/>
      </w:pPr>
      <w:r>
        <w:lastRenderedPageBreak/>
        <w:t>The conversation</w:t>
      </w:r>
    </w:p>
    <w:p w14:paraId="5C2ED2E2" w14:textId="77777777" w:rsidR="00FA3C22" w:rsidRDefault="00FA3C22" w:rsidP="00C847B2">
      <w:pPr>
        <w:spacing w:before="0" w:after="200"/>
        <w:rPr>
          <w:lang w:eastAsia="en-AU"/>
        </w:rPr>
      </w:pPr>
      <w:r>
        <w:rPr>
          <w:b/>
          <w:bCs w:val="0"/>
        </w:rPr>
        <w:t>Budget consultation is an important part of the Government’s budget planning framework, providing an opportunity for community members, businesses and local organisations to share views and ideas on how government services can be delivered more efficiently, innovatively and effectively for the Territory.</w:t>
      </w:r>
    </w:p>
    <w:p w14:paraId="2214AA36" w14:textId="77777777" w:rsidR="001C007F" w:rsidRDefault="00FA3C22" w:rsidP="00C847B2">
      <w:pPr>
        <w:spacing w:before="0" w:after="200"/>
      </w:pPr>
      <w:r>
        <w:t xml:space="preserve">Community members, businesses and local organisations were invited to contribute ideas for the 2026-27 Budget through written submissions via the Budget Consultation project page on the </w:t>
      </w:r>
      <w:hyperlink r:id="rId11" w:history="1">
        <w:proofErr w:type="spellStart"/>
        <w:r>
          <w:rPr>
            <w:rStyle w:val="Hyperlink"/>
            <w:color w:val="auto"/>
            <w:u w:val="none"/>
          </w:rPr>
          <w:t>YourSay</w:t>
        </w:r>
        <w:proofErr w:type="spellEnd"/>
      </w:hyperlink>
      <w:r>
        <w:t xml:space="preserve"> Conversations webpage and the </w:t>
      </w:r>
      <w:hyperlink r:id="rId12" w:history="1">
        <w:r>
          <w:rPr>
            <w:rStyle w:val="Hyperlink"/>
            <w:color w:val="auto"/>
            <w:u w:val="none"/>
          </w:rPr>
          <w:t>Input Received</w:t>
        </w:r>
      </w:hyperlink>
      <w:r>
        <w:t xml:space="preserve"> website. Members of the </w:t>
      </w:r>
      <w:proofErr w:type="spellStart"/>
      <w:r>
        <w:t>YourSay</w:t>
      </w:r>
      <w:proofErr w:type="spellEnd"/>
      <w:r>
        <w:t xml:space="preserve"> Panel were also invited to complete a survey. </w:t>
      </w:r>
    </w:p>
    <w:p w14:paraId="666FD36A" w14:textId="332B6028" w:rsidR="00FA3C22" w:rsidRDefault="00FA3C22" w:rsidP="00C847B2">
      <w:pPr>
        <w:spacing w:before="0" w:after="200"/>
        <w:rPr>
          <w:lang w:eastAsia="en-AU"/>
        </w:rPr>
      </w:pPr>
      <w:r>
        <w:t xml:space="preserve">In February </w:t>
      </w:r>
      <w:r w:rsidR="00942909">
        <w:t xml:space="preserve">and March </w:t>
      </w:r>
      <w:r>
        <w:t>2026, the Government met with more than 60 local community and business groups to better understand the issues affecting their members and clients, and to seek input on their social, environmental and economic priorities.</w:t>
      </w:r>
    </w:p>
    <w:p w14:paraId="4AA10324" w14:textId="5D86FEB7" w:rsidR="006F0110" w:rsidRDefault="00F1365A" w:rsidP="00F1365A">
      <w:pPr>
        <w:pStyle w:val="Heading2"/>
      </w:pPr>
      <w:r>
        <w:t>Who we engaged</w:t>
      </w:r>
    </w:p>
    <w:p w14:paraId="0CC9665F" w14:textId="7C881676" w:rsidR="00AE0600" w:rsidRPr="00C847B2" w:rsidRDefault="00AE0600" w:rsidP="00C847B2">
      <w:pPr>
        <w:spacing w:before="0" w:after="200"/>
        <w:rPr>
          <w:b/>
          <w:bCs w:val="0"/>
        </w:rPr>
      </w:pPr>
      <w:r w:rsidRPr="00C847B2">
        <w:rPr>
          <w:b/>
          <w:bCs w:val="0"/>
        </w:rPr>
        <w:t xml:space="preserve">Written submissions were received from 119 ACT residents, community and business groups, unions and other stakeholders, and 1,801 people completed the </w:t>
      </w:r>
      <w:r w:rsidR="009E5069" w:rsidRPr="00C847B2">
        <w:rPr>
          <w:b/>
          <w:bCs w:val="0"/>
        </w:rPr>
        <w:t xml:space="preserve">Community Priorities </w:t>
      </w:r>
      <w:r w:rsidRPr="00C847B2">
        <w:rPr>
          <w:b/>
          <w:bCs w:val="0"/>
        </w:rPr>
        <w:t xml:space="preserve">survey through the </w:t>
      </w:r>
      <w:proofErr w:type="spellStart"/>
      <w:r w:rsidRPr="00C847B2">
        <w:rPr>
          <w:b/>
          <w:bCs w:val="0"/>
        </w:rPr>
        <w:t>YourSay</w:t>
      </w:r>
      <w:proofErr w:type="spellEnd"/>
      <w:r w:rsidRPr="00C847B2">
        <w:rPr>
          <w:b/>
          <w:bCs w:val="0"/>
        </w:rPr>
        <w:t xml:space="preserve"> Panel. </w:t>
      </w:r>
    </w:p>
    <w:p w14:paraId="216FA2B0" w14:textId="5BAD6AD2" w:rsidR="00AE0600" w:rsidRDefault="00C847B2" w:rsidP="00C847B2">
      <w:pPr>
        <w:spacing w:before="0" w:after="200"/>
      </w:pPr>
      <w:r w:rsidRPr="007F1A82">
        <w:t>Members of the public,</w:t>
      </w:r>
      <w:r>
        <w:t xml:space="preserve"> and</w:t>
      </w:r>
      <w:r w:rsidRPr="007F1A82">
        <w:t xml:space="preserve"> business and community organisations could provide written submissions regarding </w:t>
      </w:r>
      <w:r w:rsidR="00AE0600" w:rsidRPr="00AE0600">
        <w:t xml:space="preserve">their views on longer term expenditure and revenue priorities and how the Government can best support the wellbeing of the Canberra community. The written submission process remains open through the year, with any input received after publication of the 2026-27 Budget being used to inform future budgets. </w:t>
      </w:r>
    </w:p>
    <w:p w14:paraId="52C0FCFF" w14:textId="2851EC49" w:rsidR="00AE0600" w:rsidRDefault="00AE0600" w:rsidP="00C847B2">
      <w:pPr>
        <w:spacing w:before="0" w:after="200"/>
      </w:pPr>
      <w:r w:rsidRPr="00AE0600">
        <w:t>Written contributions received as part of the 2026-27 Budget consultation process have been published, except when provided in confidence. All non</w:t>
      </w:r>
      <w:r w:rsidRPr="00AE0600">
        <w:noBreakHyphen/>
        <w:t xml:space="preserve">confidential submissions are available through the </w:t>
      </w:r>
      <w:hyperlink r:id="rId13" w:history="1">
        <w:r w:rsidRPr="00C847B2">
          <w:rPr>
            <w:rStyle w:val="Hyperlink"/>
          </w:rPr>
          <w:t>Input Received</w:t>
        </w:r>
      </w:hyperlink>
      <w:r w:rsidRPr="00AE0600">
        <w:t xml:space="preserve"> website. </w:t>
      </w:r>
    </w:p>
    <w:p w14:paraId="50B6B247" w14:textId="429C7C33" w:rsidR="00AE0600" w:rsidRDefault="00AE0600" w:rsidP="00C847B2">
      <w:pPr>
        <w:spacing w:before="0" w:after="200"/>
      </w:pPr>
      <w:r w:rsidRPr="00AE0600">
        <w:t xml:space="preserve">The 2026-27 Budget consultation process included survey, which sought feedback on the prioritisation of government expenditure, with a particular focus on </w:t>
      </w:r>
      <w:r w:rsidR="00C847B2">
        <w:t>community priorities</w:t>
      </w:r>
      <w:r w:rsidRPr="00AE0600">
        <w:t xml:space="preserve">. Access to the survey was available to the members of the </w:t>
      </w:r>
      <w:proofErr w:type="spellStart"/>
      <w:r w:rsidRPr="00AE0600">
        <w:t>YourSay</w:t>
      </w:r>
      <w:proofErr w:type="spellEnd"/>
      <w:r w:rsidRPr="00AE0600">
        <w:t xml:space="preserve"> Panel, which people were able to join if they wished to participate. The survey was open from 27 October and 4 November 2025, with 1,801 completed responses received. A </w:t>
      </w:r>
      <w:hyperlink r:id="rId14" w:history="1">
        <w:r w:rsidR="007D79B6" w:rsidRPr="007D79B6">
          <w:rPr>
            <w:rStyle w:val="Hyperlink"/>
          </w:rPr>
          <w:t xml:space="preserve">summary </w:t>
        </w:r>
        <w:r w:rsidRPr="007D79B6">
          <w:rPr>
            <w:rStyle w:val="Hyperlink"/>
          </w:rPr>
          <w:t>report</w:t>
        </w:r>
      </w:hyperlink>
      <w:r w:rsidRPr="00AE0600">
        <w:t xml:space="preserve"> from the </w:t>
      </w:r>
      <w:r w:rsidR="007D79B6">
        <w:t xml:space="preserve">Community Priorities </w:t>
      </w:r>
      <w:r w:rsidRPr="00AE0600">
        <w:t xml:space="preserve">survey is available from the </w:t>
      </w:r>
      <w:r w:rsidR="007D79B6" w:rsidRPr="00CA263B">
        <w:t>ACT Government Transparency Portal</w:t>
      </w:r>
      <w:r w:rsidR="00CA263B">
        <w:t xml:space="preserve"> </w:t>
      </w:r>
      <w:hyperlink r:id="rId15" w:history="1">
        <w:proofErr w:type="spellStart"/>
        <w:r w:rsidR="00CA263B" w:rsidRPr="00CA263B">
          <w:rPr>
            <w:rStyle w:val="Hyperlink"/>
          </w:rPr>
          <w:t>YourSay</w:t>
        </w:r>
        <w:proofErr w:type="spellEnd"/>
        <w:r w:rsidR="00CA263B" w:rsidRPr="00CA263B">
          <w:rPr>
            <w:rStyle w:val="Hyperlink"/>
          </w:rPr>
          <w:t xml:space="preserve"> Panel survey reports</w:t>
        </w:r>
      </w:hyperlink>
      <w:r w:rsidR="00CA263B">
        <w:t>.</w:t>
      </w:r>
    </w:p>
    <w:p w14:paraId="0BE2405D" w14:textId="51DD5C59" w:rsidR="00AE0600" w:rsidRDefault="00AE0600" w:rsidP="00C847B2">
      <w:pPr>
        <w:spacing w:before="0" w:after="200"/>
      </w:pPr>
      <w:r w:rsidRPr="00AE0600">
        <w:t xml:space="preserve">A series of round table meetings with </w:t>
      </w:r>
      <w:r w:rsidR="00CA263B">
        <w:t xml:space="preserve">key </w:t>
      </w:r>
      <w:r w:rsidRPr="00AE0600">
        <w:t xml:space="preserve">community and industry groups were held over February and March 2026 </w:t>
      </w:r>
      <w:r w:rsidR="00CA263B">
        <w:t xml:space="preserve">with ACT Government officials </w:t>
      </w:r>
      <w:r w:rsidRPr="00AE0600">
        <w:t xml:space="preserve">to discuss priorities. </w:t>
      </w:r>
    </w:p>
    <w:p w14:paraId="3C22B5B2" w14:textId="77777777" w:rsidR="001C007F" w:rsidRDefault="00AE0600" w:rsidP="00C847B2">
      <w:pPr>
        <w:spacing w:before="0" w:after="200"/>
      </w:pPr>
      <w:r w:rsidRPr="00AE0600">
        <w:t>The submissions, survey responses and direct engagement reflected the diverse range of issues and priorities of Canberrans including:</w:t>
      </w:r>
    </w:p>
    <w:p w14:paraId="3A8ECD5F" w14:textId="7061AE92" w:rsidR="003012EE" w:rsidRDefault="003012EE" w:rsidP="001C007F">
      <w:pPr>
        <w:pStyle w:val="ListParagraph"/>
        <w:numPr>
          <w:ilvl w:val="0"/>
          <w:numId w:val="17"/>
        </w:numPr>
        <w:spacing w:before="0" w:after="200"/>
      </w:pPr>
      <w:r w:rsidRPr="003012EE">
        <w:t xml:space="preserve">support for community services and groups (including support for disability, youth, women, domestic violence services, and Aboriginal and Torres Strait Islander services); </w:t>
      </w:r>
    </w:p>
    <w:p w14:paraId="3C68E80F" w14:textId="6F6AA5F3" w:rsidR="003012EE" w:rsidRDefault="003012EE" w:rsidP="001C007F">
      <w:pPr>
        <w:pStyle w:val="ListParagraph"/>
        <w:numPr>
          <w:ilvl w:val="0"/>
          <w:numId w:val="17"/>
        </w:numPr>
        <w:spacing w:before="0" w:after="200"/>
      </w:pPr>
      <w:r w:rsidRPr="003012EE">
        <w:t xml:space="preserve">social inclusion; </w:t>
      </w:r>
    </w:p>
    <w:p w14:paraId="2FD7487F" w14:textId="5C93A871" w:rsidR="003012EE" w:rsidRDefault="003012EE" w:rsidP="001C007F">
      <w:pPr>
        <w:pStyle w:val="ListParagraph"/>
        <w:numPr>
          <w:ilvl w:val="0"/>
          <w:numId w:val="17"/>
        </w:numPr>
        <w:spacing w:before="0" w:after="200"/>
      </w:pPr>
      <w:r w:rsidRPr="003012EE">
        <w:t xml:space="preserve">education and skills, including early childhood support; </w:t>
      </w:r>
    </w:p>
    <w:p w14:paraId="74F91BC1" w14:textId="5D38BD6B" w:rsidR="003012EE" w:rsidRDefault="003012EE" w:rsidP="001C007F">
      <w:pPr>
        <w:pStyle w:val="ListParagraph"/>
        <w:numPr>
          <w:ilvl w:val="0"/>
          <w:numId w:val="17"/>
        </w:numPr>
        <w:spacing w:before="0" w:after="200"/>
      </w:pPr>
      <w:r w:rsidRPr="003012EE">
        <w:lastRenderedPageBreak/>
        <w:t xml:space="preserve">environment and climate; </w:t>
      </w:r>
    </w:p>
    <w:p w14:paraId="5989F27B" w14:textId="77777777" w:rsidR="003012EE" w:rsidRDefault="003012EE" w:rsidP="001C007F">
      <w:pPr>
        <w:pStyle w:val="ListParagraph"/>
        <w:numPr>
          <w:ilvl w:val="0"/>
          <w:numId w:val="17"/>
        </w:numPr>
        <w:spacing w:before="0" w:after="200"/>
      </w:pPr>
      <w:r w:rsidRPr="003012EE">
        <w:t xml:space="preserve">transport and the amenities of our city (including active travel); </w:t>
      </w:r>
    </w:p>
    <w:p w14:paraId="5AA8997E" w14:textId="0EB1EDEB" w:rsidR="003012EE" w:rsidRDefault="003012EE" w:rsidP="001C007F">
      <w:pPr>
        <w:pStyle w:val="ListParagraph"/>
        <w:numPr>
          <w:ilvl w:val="0"/>
          <w:numId w:val="17"/>
        </w:numPr>
        <w:spacing w:before="0" w:after="200"/>
      </w:pPr>
      <w:r w:rsidRPr="003012EE">
        <w:t xml:space="preserve">infrastructure proposals; </w:t>
      </w:r>
    </w:p>
    <w:p w14:paraId="00E53B47" w14:textId="77777777" w:rsidR="003012EE" w:rsidRDefault="003012EE" w:rsidP="001C007F">
      <w:pPr>
        <w:pStyle w:val="ListParagraph"/>
        <w:numPr>
          <w:ilvl w:val="0"/>
          <w:numId w:val="17"/>
        </w:numPr>
        <w:spacing w:before="0" w:after="200"/>
      </w:pPr>
      <w:r w:rsidRPr="003012EE">
        <w:t xml:space="preserve">business resilience and activity, including tourism, events and creative industries; </w:t>
      </w:r>
    </w:p>
    <w:p w14:paraId="4F5DD132" w14:textId="77777777" w:rsidR="003012EE" w:rsidRDefault="003012EE" w:rsidP="001C007F">
      <w:pPr>
        <w:pStyle w:val="ListParagraph"/>
        <w:numPr>
          <w:ilvl w:val="0"/>
          <w:numId w:val="17"/>
        </w:numPr>
        <w:spacing w:before="0" w:after="200"/>
      </w:pPr>
      <w:r w:rsidRPr="003012EE">
        <w:t xml:space="preserve">proposals for regulatory and planning amendments; </w:t>
      </w:r>
    </w:p>
    <w:p w14:paraId="54AD60DF" w14:textId="77777777" w:rsidR="003012EE" w:rsidRDefault="003012EE" w:rsidP="001C007F">
      <w:pPr>
        <w:pStyle w:val="ListParagraph"/>
        <w:numPr>
          <w:ilvl w:val="0"/>
          <w:numId w:val="17"/>
        </w:numPr>
        <w:spacing w:before="0" w:after="200"/>
      </w:pPr>
      <w:r w:rsidRPr="003012EE">
        <w:t>health services (including mental health);</w:t>
      </w:r>
    </w:p>
    <w:p w14:paraId="5A7889A2" w14:textId="77777777" w:rsidR="003012EE" w:rsidRDefault="003012EE" w:rsidP="001C007F">
      <w:pPr>
        <w:pStyle w:val="ListParagraph"/>
        <w:numPr>
          <w:ilvl w:val="0"/>
          <w:numId w:val="17"/>
        </w:numPr>
        <w:spacing w:before="0" w:after="200"/>
      </w:pPr>
      <w:r w:rsidRPr="003012EE">
        <w:t xml:space="preserve"> housing access and support; </w:t>
      </w:r>
    </w:p>
    <w:p w14:paraId="7022B046" w14:textId="77777777" w:rsidR="003012EE" w:rsidRDefault="003012EE" w:rsidP="001C007F">
      <w:pPr>
        <w:pStyle w:val="ListParagraph"/>
        <w:numPr>
          <w:ilvl w:val="0"/>
          <w:numId w:val="17"/>
        </w:numPr>
        <w:spacing w:before="0" w:after="200"/>
      </w:pPr>
      <w:r w:rsidRPr="003012EE">
        <w:t xml:space="preserve">seniors; and </w:t>
      </w:r>
    </w:p>
    <w:p w14:paraId="16906D3F" w14:textId="071A9712" w:rsidR="00F1365A" w:rsidRPr="00F1365A" w:rsidRDefault="003012EE" w:rsidP="001C007F">
      <w:pPr>
        <w:pStyle w:val="ListParagraph"/>
        <w:numPr>
          <w:ilvl w:val="0"/>
          <w:numId w:val="17"/>
        </w:numPr>
        <w:spacing w:before="0" w:after="200"/>
      </w:pPr>
      <w:r w:rsidRPr="003012EE">
        <w:t>wellbeing.</w:t>
      </w:r>
    </w:p>
    <w:tbl>
      <w:tblPr>
        <w:tblStyle w:val="ARFinancialsTable"/>
        <w:tblW w:w="0" w:type="auto"/>
        <w:tblLook w:val="04A0" w:firstRow="1" w:lastRow="0" w:firstColumn="1" w:lastColumn="0" w:noHBand="0" w:noVBand="1"/>
      </w:tblPr>
      <w:tblGrid>
        <w:gridCol w:w="8598"/>
      </w:tblGrid>
      <w:tr w:rsidR="00FC1E3E" w14:paraId="6767D00B" w14:textId="77777777" w:rsidTr="00DC2E67">
        <w:trPr>
          <w:cnfStyle w:val="100000000000" w:firstRow="1" w:lastRow="0" w:firstColumn="0" w:lastColumn="0" w:oddVBand="0" w:evenVBand="0" w:oddHBand="0" w:evenHBand="0" w:firstRowFirstColumn="0" w:firstRowLastColumn="0" w:lastRowFirstColumn="0" w:lastRowLastColumn="0"/>
        </w:trPr>
        <w:tc>
          <w:tcPr>
            <w:tcW w:w="8598" w:type="dxa"/>
          </w:tcPr>
          <w:p w14:paraId="04526135" w14:textId="3F200564" w:rsidR="00FC1E3E" w:rsidRDefault="00FC1E3E" w:rsidP="001F2433">
            <w:pPr>
              <w:spacing w:after="0"/>
            </w:pPr>
            <w:r>
              <w:t>Key insights from the community</w:t>
            </w:r>
          </w:p>
        </w:tc>
      </w:tr>
      <w:tr w:rsidR="00AE0600" w14:paraId="47BE44B9" w14:textId="77777777" w:rsidTr="00DC2E67">
        <w:trPr>
          <w:cnfStyle w:val="000000100000" w:firstRow="0" w:lastRow="0" w:firstColumn="0" w:lastColumn="0" w:oddVBand="0" w:evenVBand="0" w:oddHBand="1" w:evenHBand="0" w:firstRowFirstColumn="0" w:firstRowLastColumn="0" w:lastRowFirstColumn="0" w:lastRowLastColumn="0"/>
        </w:trPr>
        <w:tc>
          <w:tcPr>
            <w:tcW w:w="8598" w:type="dxa"/>
          </w:tcPr>
          <w:p w14:paraId="67377BBE" w14:textId="77777777" w:rsidR="00AE0600" w:rsidRPr="00942909" w:rsidRDefault="00AE0600" w:rsidP="00AE0600">
            <w:pPr>
              <w:pStyle w:val="bodytextreverse"/>
              <w:rPr>
                <w:noProof w:val="0"/>
              </w:rPr>
            </w:pPr>
            <w:r w:rsidRPr="00942909">
              <w:rPr>
                <w:noProof w:val="0"/>
              </w:rPr>
              <w:t>Housing and home</w:t>
            </w:r>
          </w:p>
          <w:p w14:paraId="569313C5" w14:textId="77777777" w:rsidR="00AE0600" w:rsidRPr="00BF6D77" w:rsidRDefault="00AE0600" w:rsidP="00834116">
            <w:pPr>
              <w:pStyle w:val="Bullet2"/>
              <w:numPr>
                <w:ilvl w:val="0"/>
                <w:numId w:val="16"/>
              </w:numPr>
              <w:tabs>
                <w:tab w:val="clear" w:pos="567"/>
              </w:tabs>
              <w:spacing w:before="0" w:after="60" w:line="240" w:lineRule="auto"/>
              <w:rPr>
                <w:b/>
                <w:bCs/>
              </w:rPr>
            </w:pPr>
            <w:r w:rsidRPr="00BF6D77">
              <w:t xml:space="preserve">Access to affordable, appropriate and secure housing was one of the most frequently raised issues throughout the consultation process. Stakeholders expressed concern about housing affordability, homelessness, long social housing wait times and growing demand for housing assistance, particularly for low-income households, older women, refugees and migrants, people with disability, and those escaping domestic and family violence. </w:t>
            </w:r>
          </w:p>
          <w:p w14:paraId="636A4E0C" w14:textId="77777777" w:rsidR="00AE0600" w:rsidRPr="0023493C" w:rsidRDefault="00AE0600" w:rsidP="00834116">
            <w:pPr>
              <w:pStyle w:val="Bullet2"/>
              <w:numPr>
                <w:ilvl w:val="0"/>
                <w:numId w:val="16"/>
              </w:numPr>
              <w:tabs>
                <w:tab w:val="clear" w:pos="567"/>
              </w:tabs>
              <w:spacing w:before="0" w:after="60" w:line="240" w:lineRule="auto"/>
              <w:rPr>
                <w:b/>
                <w:bCs/>
              </w:rPr>
            </w:pPr>
            <w:r w:rsidRPr="00BF6D77">
              <w:t xml:space="preserve">Community organisations highlighted the importance of maintaining investment in social, affordable and community housing, supported by clear targets, sustainable operating funding and long-term certainty. Housing was consistently identified as preventative social infrastructure that can reduce demand on health, justice and community services while improving wellbeing outcomes. </w:t>
            </w:r>
          </w:p>
          <w:p w14:paraId="2909B42A" w14:textId="77777777" w:rsidR="00AE0600" w:rsidRPr="0091210B" w:rsidRDefault="00AE0600" w:rsidP="00834116">
            <w:pPr>
              <w:pStyle w:val="ListParagraph"/>
              <w:numPr>
                <w:ilvl w:val="0"/>
                <w:numId w:val="16"/>
              </w:numPr>
              <w:spacing w:after="0"/>
              <w:rPr>
                <w:b/>
                <w:bCs w:val="0"/>
              </w:rPr>
            </w:pPr>
            <w:r w:rsidRPr="00834116">
              <w:rPr>
                <w:bCs w:val="0"/>
              </w:rPr>
              <w:t>The supply of new housing remained a significant concern for both community and industry stakeholders. Feedback identified barriers associated with land supply, development feasibility, taxation settings, infrastructure costs and approval processes, with stakeholders emphasising the need to support a diverse range of housing options to meet Canberra’s changing needs.</w:t>
            </w:r>
          </w:p>
          <w:p w14:paraId="18C48F68" w14:textId="00410844" w:rsidR="0091210B" w:rsidRPr="00834116" w:rsidRDefault="0091210B" w:rsidP="0091210B">
            <w:pPr>
              <w:pStyle w:val="ListParagraph"/>
              <w:spacing w:after="0"/>
              <w:rPr>
                <w:b/>
                <w:bCs w:val="0"/>
              </w:rPr>
            </w:pPr>
          </w:p>
        </w:tc>
      </w:tr>
      <w:tr w:rsidR="00AE0600" w14:paraId="309BE1F0" w14:textId="77777777" w:rsidTr="00DC2E67">
        <w:trPr>
          <w:cnfStyle w:val="000000010000" w:firstRow="0" w:lastRow="0" w:firstColumn="0" w:lastColumn="0" w:oddVBand="0" w:evenVBand="0" w:oddHBand="0" w:evenHBand="1" w:firstRowFirstColumn="0" w:firstRowLastColumn="0" w:lastRowFirstColumn="0" w:lastRowLastColumn="0"/>
        </w:trPr>
        <w:tc>
          <w:tcPr>
            <w:tcW w:w="8598" w:type="dxa"/>
          </w:tcPr>
          <w:p w14:paraId="5E71F3B1" w14:textId="77777777" w:rsidR="00AE0600" w:rsidRPr="007F1A82" w:rsidRDefault="00AE0600" w:rsidP="00AE0600">
            <w:pPr>
              <w:pStyle w:val="bodytextreverse"/>
              <w:rPr>
                <w:noProof w:val="0"/>
              </w:rPr>
            </w:pPr>
            <w:r w:rsidRPr="007F1A82">
              <w:rPr>
                <w:noProof w:val="0"/>
              </w:rPr>
              <w:t>Health and community wellbeing</w:t>
            </w:r>
          </w:p>
          <w:p w14:paraId="549EBA05" w14:textId="77777777" w:rsidR="00AE0600" w:rsidRPr="00BF6D77" w:rsidRDefault="00AE0600" w:rsidP="00834116">
            <w:pPr>
              <w:pStyle w:val="Bullet2"/>
              <w:numPr>
                <w:ilvl w:val="0"/>
                <w:numId w:val="15"/>
              </w:numPr>
              <w:tabs>
                <w:tab w:val="clear" w:pos="567"/>
              </w:tabs>
              <w:spacing w:before="0" w:after="60" w:line="240" w:lineRule="auto"/>
              <w:rPr>
                <w:b/>
                <w:bCs/>
              </w:rPr>
            </w:pPr>
            <w:r w:rsidRPr="00BF6D77">
              <w:t>Health and wellbeing remained a significant focus of consultation, with stakeholders identifying pressures across mental health, preventative health, primary care and specialised community supports. Participants emphasised growing demand for mental health services, particularly for young people, carers, people experiencing psychosocial disability and those with co-occurring alcohol and other drug issues</w:t>
            </w:r>
            <w:r>
              <w:t>.</w:t>
            </w:r>
          </w:p>
          <w:p w14:paraId="68534128" w14:textId="77777777" w:rsidR="00AE0600" w:rsidRPr="00BF6D77" w:rsidRDefault="00AE0600" w:rsidP="00834116">
            <w:pPr>
              <w:pStyle w:val="Bullet2"/>
              <w:numPr>
                <w:ilvl w:val="0"/>
                <w:numId w:val="15"/>
              </w:numPr>
              <w:tabs>
                <w:tab w:val="clear" w:pos="567"/>
              </w:tabs>
              <w:spacing w:before="0" w:after="60" w:line="240" w:lineRule="auto"/>
              <w:rPr>
                <w:b/>
                <w:bCs/>
              </w:rPr>
            </w:pPr>
            <w:r w:rsidRPr="00BF6D77">
              <w:t>A consistent theme was the need to shift investment towards prevention and early intervention, including perinatal mental health supports, community-based mental health services, school-based wellbeing programs, harm reduction initiatives and social connection programs. Better integration of services, stronger peer workforces and increased support for carers and respite services were also identified as priorities.</w:t>
            </w:r>
          </w:p>
          <w:p w14:paraId="7339D877" w14:textId="77777777" w:rsidR="00AE0600" w:rsidRPr="0091210B" w:rsidRDefault="00AE0600" w:rsidP="00834116">
            <w:pPr>
              <w:pStyle w:val="ListParagraph"/>
              <w:numPr>
                <w:ilvl w:val="0"/>
                <w:numId w:val="15"/>
              </w:numPr>
              <w:spacing w:after="0"/>
              <w:rPr>
                <w:b/>
                <w:bCs w:val="0"/>
              </w:rPr>
            </w:pPr>
            <w:r w:rsidRPr="00834116">
              <w:rPr>
                <w:bCs w:val="0"/>
              </w:rPr>
              <w:t xml:space="preserve">Stakeholders highlighted the importance of culturally safe and accessible services for Aboriginal and Torres Strait Islander people, multicultural communities and </w:t>
            </w:r>
            <w:r w:rsidRPr="00834116">
              <w:rPr>
                <w:bCs w:val="0"/>
              </w:rPr>
              <w:lastRenderedPageBreak/>
              <w:t>other groups facing barriers to participation. Concerns were also raised about access to disability supports, specialist health services and the sustainability of many non-government organisations delivering health and wellbeing outcomes.</w:t>
            </w:r>
          </w:p>
          <w:p w14:paraId="49BB46E7" w14:textId="5CF79896" w:rsidR="0091210B" w:rsidRPr="00834116" w:rsidRDefault="0091210B" w:rsidP="0091210B">
            <w:pPr>
              <w:pStyle w:val="ListParagraph"/>
              <w:spacing w:after="0"/>
              <w:rPr>
                <w:b/>
                <w:bCs w:val="0"/>
              </w:rPr>
            </w:pPr>
          </w:p>
        </w:tc>
      </w:tr>
      <w:tr w:rsidR="00AE0600" w14:paraId="39B3D958" w14:textId="77777777" w:rsidTr="00DC2E67">
        <w:trPr>
          <w:cnfStyle w:val="000000100000" w:firstRow="0" w:lastRow="0" w:firstColumn="0" w:lastColumn="0" w:oddVBand="0" w:evenVBand="0" w:oddHBand="1" w:evenHBand="0" w:firstRowFirstColumn="0" w:firstRowLastColumn="0" w:lastRowFirstColumn="0" w:lastRowLastColumn="0"/>
        </w:trPr>
        <w:tc>
          <w:tcPr>
            <w:tcW w:w="8598" w:type="dxa"/>
          </w:tcPr>
          <w:p w14:paraId="7135BD43" w14:textId="77777777" w:rsidR="00AE0600" w:rsidRPr="007F1A82" w:rsidRDefault="00AE0600" w:rsidP="00AE0600">
            <w:pPr>
              <w:pStyle w:val="bodytextreverse"/>
              <w:rPr>
                <w:b/>
                <w:bCs/>
                <w:noProof w:val="0"/>
              </w:rPr>
            </w:pPr>
            <w:r w:rsidRPr="007F1A82">
              <w:rPr>
                <w:noProof w:val="0"/>
              </w:rPr>
              <w:lastRenderedPageBreak/>
              <w:t>Environment, climate and transport</w:t>
            </w:r>
          </w:p>
          <w:p w14:paraId="35AAA455" w14:textId="77777777" w:rsidR="00AE0600" w:rsidRPr="00942909" w:rsidRDefault="00AE0600" w:rsidP="00942909">
            <w:pPr>
              <w:pStyle w:val="ListParagraph"/>
              <w:numPr>
                <w:ilvl w:val="0"/>
                <w:numId w:val="15"/>
              </w:numPr>
              <w:spacing w:after="0"/>
              <w:rPr>
                <w:bCs w:val="0"/>
              </w:rPr>
            </w:pPr>
            <w:r w:rsidRPr="00942909">
              <w:rPr>
                <w:bCs w:val="0"/>
              </w:rPr>
              <w:t xml:space="preserve">Participants highlighted the importance of continuing investment in environmental protection, climate resilience and sustainable transport. Stakeholders advocated for stronger implementation of biodiversity conservation, invasive species and weed management, habitat restoration, biosecurity capability and community-led environmental programs. </w:t>
            </w:r>
          </w:p>
          <w:p w14:paraId="0819D9FF" w14:textId="77777777" w:rsidR="00AE0600" w:rsidRPr="00942909" w:rsidRDefault="00AE0600" w:rsidP="00942909">
            <w:pPr>
              <w:pStyle w:val="ListParagraph"/>
              <w:numPr>
                <w:ilvl w:val="0"/>
                <w:numId w:val="15"/>
              </w:numPr>
              <w:spacing w:after="0"/>
              <w:rPr>
                <w:bCs w:val="0"/>
              </w:rPr>
            </w:pPr>
            <w:r w:rsidRPr="00942909">
              <w:rPr>
                <w:bCs w:val="0"/>
              </w:rPr>
              <w:t xml:space="preserve">Climate adaptation and resilience emerged as increasing priorities, with participants noting the need for greater preparedness across government, community organisations and local infrastructure to respond to climate-related risks and extreme weather events. </w:t>
            </w:r>
          </w:p>
          <w:p w14:paraId="37B3CF06" w14:textId="62CCC3AE" w:rsidR="00AE0600" w:rsidRPr="00942909" w:rsidRDefault="00AE0600" w:rsidP="00942909">
            <w:pPr>
              <w:pStyle w:val="ListParagraph"/>
              <w:numPr>
                <w:ilvl w:val="0"/>
                <w:numId w:val="15"/>
              </w:numPr>
              <w:spacing w:after="0"/>
              <w:rPr>
                <w:bCs w:val="0"/>
              </w:rPr>
            </w:pPr>
            <w:r w:rsidRPr="00942909">
              <w:rPr>
                <w:bCs w:val="0"/>
              </w:rPr>
              <w:t xml:space="preserve">Reliable public transport, active travel infrastructure and safe community spaces remained important themes. Stakeholders highlighted concerns about ageing local infrastructure, road and footpath maintenance, transport connectivity and the </w:t>
            </w:r>
            <w:proofErr w:type="gramStart"/>
            <w:r w:rsidRPr="00942909">
              <w:rPr>
                <w:bCs w:val="0"/>
              </w:rPr>
              <w:t>impacts</w:t>
            </w:r>
            <w:proofErr w:type="gramEnd"/>
            <w:r w:rsidRPr="00942909">
              <w:rPr>
                <w:bCs w:val="0"/>
              </w:rPr>
              <w:t xml:space="preserve"> of major construction works, while emphasising the need to improve accessibility, city amenity and active transport options.</w:t>
            </w:r>
          </w:p>
          <w:p w14:paraId="386299D2" w14:textId="77777777" w:rsidR="00AE0600" w:rsidRPr="00D15604" w:rsidRDefault="00AE0600" w:rsidP="001F2433">
            <w:pPr>
              <w:spacing w:after="0"/>
              <w:rPr>
                <w:b/>
                <w:bCs w:val="0"/>
              </w:rPr>
            </w:pPr>
          </w:p>
        </w:tc>
      </w:tr>
      <w:tr w:rsidR="00AE0600" w14:paraId="10AE2EAF" w14:textId="77777777" w:rsidTr="00DC2E67">
        <w:trPr>
          <w:cnfStyle w:val="000000010000" w:firstRow="0" w:lastRow="0" w:firstColumn="0" w:lastColumn="0" w:oddVBand="0" w:evenVBand="0" w:oddHBand="0" w:evenHBand="1" w:firstRowFirstColumn="0" w:firstRowLastColumn="0" w:lastRowFirstColumn="0" w:lastRowLastColumn="0"/>
        </w:trPr>
        <w:tc>
          <w:tcPr>
            <w:tcW w:w="8598" w:type="dxa"/>
          </w:tcPr>
          <w:p w14:paraId="28F98514" w14:textId="77777777" w:rsidR="00834116" w:rsidRPr="007F1A82" w:rsidRDefault="00834116" w:rsidP="00834116">
            <w:pPr>
              <w:pStyle w:val="bodytextreverse"/>
              <w:rPr>
                <w:noProof w:val="0"/>
              </w:rPr>
            </w:pPr>
            <w:r w:rsidRPr="007F1A82">
              <w:rPr>
                <w:noProof w:val="0"/>
              </w:rPr>
              <w:t>Community support, social inclusion and safety</w:t>
            </w:r>
          </w:p>
          <w:p w14:paraId="077307F1" w14:textId="1977F01F" w:rsidR="00834116" w:rsidRPr="00BF6D77" w:rsidRDefault="00834116" w:rsidP="00834116">
            <w:pPr>
              <w:pStyle w:val="Bullet2"/>
              <w:numPr>
                <w:ilvl w:val="0"/>
                <w:numId w:val="13"/>
              </w:numPr>
              <w:tabs>
                <w:tab w:val="clear" w:pos="567"/>
              </w:tabs>
              <w:spacing w:before="0" w:after="60" w:line="240" w:lineRule="auto"/>
              <w:rPr>
                <w:b/>
                <w:bCs/>
              </w:rPr>
            </w:pPr>
            <w:r w:rsidRPr="00BF6D77">
              <w:t xml:space="preserve">Community support, social inclusion and safety remained a dominant theme of consultation, with stakeholders highlighting rising demand for community services driven by </w:t>
            </w:r>
            <w:r w:rsidR="0068015F" w:rsidRPr="00BF6D77">
              <w:t>cost-of-living</w:t>
            </w:r>
            <w:r w:rsidRPr="00BF6D77">
              <w:t xml:space="preserve"> pressures, housing insecurity and increasing complexity of need. Organisations reported growing demand for food relief, homelessness services, family violence support, legal assistance and financial counselling, alongside concerns that short-term funding arrangements, workforce shortages and inadequate indexation are undermining service sustainability. </w:t>
            </w:r>
          </w:p>
          <w:p w14:paraId="63045A74" w14:textId="77777777" w:rsidR="00834116" w:rsidRPr="008A7FB8" w:rsidRDefault="00834116" w:rsidP="00834116">
            <w:pPr>
              <w:pStyle w:val="Bullet2"/>
              <w:numPr>
                <w:ilvl w:val="0"/>
                <w:numId w:val="13"/>
              </w:numPr>
              <w:tabs>
                <w:tab w:val="clear" w:pos="567"/>
              </w:tabs>
              <w:spacing w:before="0" w:after="60" w:line="240" w:lineRule="auto"/>
              <w:rPr>
                <w:b/>
                <w:sz w:val="20"/>
              </w:rPr>
            </w:pPr>
            <w:r w:rsidRPr="00BF6D77">
              <w:t xml:space="preserve">Participants emphasised the importance of early intervention and prevention, noting that vulnerable people often fall through gaps between health, housing, justice and community service systems. Particular focus was placed on the needs of Aboriginal and Torres Strait Islander people, culturally and linguistically diverse communities, people with disability, carers, women and children affected by domestic and family violence, refugees and asylum seekers, and LGBTIQA+ communities. Stakeholders also called for stronger community-led service models, longer-term funding certainty and greater support for advocacy and participation in decision-making. </w:t>
            </w:r>
          </w:p>
          <w:p w14:paraId="68B1AA74" w14:textId="77777777" w:rsidR="00AE0600" w:rsidRPr="0091210B" w:rsidRDefault="00834116" w:rsidP="00834116">
            <w:pPr>
              <w:pStyle w:val="ListParagraph"/>
              <w:numPr>
                <w:ilvl w:val="0"/>
                <w:numId w:val="13"/>
              </w:numPr>
              <w:spacing w:after="0"/>
              <w:rPr>
                <w:b/>
                <w:bCs w:val="0"/>
              </w:rPr>
            </w:pPr>
            <w:r w:rsidRPr="00834116">
              <w:rPr>
                <w:bCs w:val="0"/>
              </w:rPr>
              <w:t>Community safety concerns were also raised, including antisocial behaviour, family violence, localised crime and community amenity. Stakeholders highlighted the benefits of coordinated early intervention, diversionary and community-based responses to reduce pressure on emergency services and the justice system while improving long-term wellbeing outcomes.</w:t>
            </w:r>
          </w:p>
          <w:p w14:paraId="54EFDAEA" w14:textId="390EECEE" w:rsidR="0091210B" w:rsidRPr="00834116" w:rsidRDefault="0091210B" w:rsidP="0091210B">
            <w:pPr>
              <w:pStyle w:val="ListParagraph"/>
              <w:spacing w:after="0"/>
              <w:rPr>
                <w:b/>
                <w:bCs w:val="0"/>
              </w:rPr>
            </w:pPr>
          </w:p>
        </w:tc>
      </w:tr>
      <w:tr w:rsidR="00AE0600" w14:paraId="296CF457" w14:textId="77777777" w:rsidTr="00DC2E67">
        <w:trPr>
          <w:cnfStyle w:val="000000100000" w:firstRow="0" w:lastRow="0" w:firstColumn="0" w:lastColumn="0" w:oddVBand="0" w:evenVBand="0" w:oddHBand="1" w:evenHBand="0" w:firstRowFirstColumn="0" w:firstRowLastColumn="0" w:lastRowFirstColumn="0" w:lastRowLastColumn="0"/>
        </w:trPr>
        <w:tc>
          <w:tcPr>
            <w:tcW w:w="8598" w:type="dxa"/>
          </w:tcPr>
          <w:p w14:paraId="6B6E44CF" w14:textId="77777777" w:rsidR="00834116" w:rsidRPr="007F1A82" w:rsidRDefault="00834116" w:rsidP="00834116">
            <w:pPr>
              <w:pStyle w:val="bodytextreverse"/>
              <w:keepNext/>
              <w:rPr>
                <w:b/>
                <w:noProof w:val="0"/>
                <w:sz w:val="20"/>
                <w:szCs w:val="20"/>
              </w:rPr>
            </w:pPr>
            <w:r w:rsidRPr="007F1A82">
              <w:rPr>
                <w:noProof w:val="0"/>
              </w:rPr>
              <w:lastRenderedPageBreak/>
              <w:t>Jobs, sport, arts, culture and entertainment</w:t>
            </w:r>
          </w:p>
          <w:p w14:paraId="00529703" w14:textId="2F153A0C" w:rsidR="00834116" w:rsidRPr="00BF6D77" w:rsidRDefault="00834116" w:rsidP="00834116">
            <w:pPr>
              <w:pStyle w:val="Bullet2"/>
              <w:numPr>
                <w:ilvl w:val="0"/>
                <w:numId w:val="12"/>
              </w:numPr>
              <w:tabs>
                <w:tab w:val="clear" w:pos="567"/>
              </w:tabs>
              <w:spacing w:before="0" w:after="60" w:line="240" w:lineRule="auto"/>
              <w:rPr>
                <w:b/>
                <w:bCs/>
              </w:rPr>
            </w:pPr>
            <w:r w:rsidRPr="00BF6D77">
              <w:t>Stakeholders highlighted the importance of maintaining a strong and diverse economy that supports employment, business investment and community wellbeing. Businesses reported concerns about operating costs, taxes, rates, fees, insurance and regulatory burdens, while noting workforce shortages across several industries and the importance of attracting and retaining skilled workers</w:t>
            </w:r>
            <w:r w:rsidR="00942909">
              <w:t>.</w:t>
            </w:r>
          </w:p>
          <w:p w14:paraId="7B781172" w14:textId="5C60B1E7" w:rsidR="00834116" w:rsidRPr="008A7FB8" w:rsidRDefault="00834116" w:rsidP="00834116">
            <w:pPr>
              <w:pStyle w:val="Bullet2"/>
              <w:numPr>
                <w:ilvl w:val="0"/>
                <w:numId w:val="12"/>
              </w:numPr>
              <w:tabs>
                <w:tab w:val="clear" w:pos="567"/>
              </w:tabs>
              <w:spacing w:before="0" w:after="60" w:line="240" w:lineRule="auto"/>
              <w:rPr>
                <w:b/>
                <w:bCs/>
              </w:rPr>
            </w:pPr>
            <w:r w:rsidRPr="00BF6D77">
              <w:t>Construction, tourism and business groups raised concerns about market conditions, housing delivery, workforce availability, skills development and business confidence. Stakeholders emphasised the need for policy certainty, streamlined government processes, improved procurement practices and infrastructure investment that supports economic growth and productivity</w:t>
            </w:r>
            <w:r w:rsidR="00942909">
              <w:t>.</w:t>
            </w:r>
          </w:p>
          <w:p w14:paraId="0FD20804" w14:textId="77777777" w:rsidR="00AE0600" w:rsidRPr="0091210B" w:rsidRDefault="00834116" w:rsidP="00834116">
            <w:pPr>
              <w:pStyle w:val="ListParagraph"/>
              <w:numPr>
                <w:ilvl w:val="0"/>
                <w:numId w:val="12"/>
              </w:numPr>
              <w:spacing w:after="0"/>
              <w:rPr>
                <w:b/>
                <w:bCs w:val="0"/>
              </w:rPr>
            </w:pPr>
            <w:r w:rsidRPr="00834116">
              <w:rPr>
                <w:bCs w:val="0"/>
              </w:rPr>
              <w:t>Arts, culture and tourism organisations highlighted their contribution to Canberra’s economy, identity and wellbeing. Participants noted strong community engagement and visitor demand but raised concerns about workforce sustainability, funding certainty and the capacity of organisations to continue delivering cultural, tourism and community outcomes.</w:t>
            </w:r>
          </w:p>
          <w:p w14:paraId="212F2A0D" w14:textId="48424DEF" w:rsidR="0091210B" w:rsidRPr="00834116" w:rsidRDefault="0091210B" w:rsidP="0091210B">
            <w:pPr>
              <w:pStyle w:val="ListParagraph"/>
              <w:spacing w:after="0"/>
              <w:rPr>
                <w:b/>
                <w:bCs w:val="0"/>
              </w:rPr>
            </w:pPr>
          </w:p>
        </w:tc>
      </w:tr>
      <w:tr w:rsidR="00AE0600" w14:paraId="33E88268" w14:textId="77777777" w:rsidTr="00DC2E67">
        <w:trPr>
          <w:cnfStyle w:val="000000010000" w:firstRow="0" w:lastRow="0" w:firstColumn="0" w:lastColumn="0" w:oddVBand="0" w:evenVBand="0" w:oddHBand="0" w:evenHBand="1" w:firstRowFirstColumn="0" w:firstRowLastColumn="0" w:lastRowFirstColumn="0" w:lastRowLastColumn="0"/>
        </w:trPr>
        <w:tc>
          <w:tcPr>
            <w:tcW w:w="8598" w:type="dxa"/>
          </w:tcPr>
          <w:p w14:paraId="2D352435" w14:textId="77777777" w:rsidR="00834116" w:rsidRPr="007F1A82" w:rsidRDefault="00834116" w:rsidP="00834116">
            <w:pPr>
              <w:pStyle w:val="bodytextreverse"/>
              <w:rPr>
                <w:b/>
                <w:bCs/>
                <w:noProof w:val="0"/>
              </w:rPr>
            </w:pPr>
            <w:r w:rsidRPr="007F1A82">
              <w:rPr>
                <w:noProof w:val="0"/>
              </w:rPr>
              <w:t>Education and life-long learning</w:t>
            </w:r>
          </w:p>
          <w:p w14:paraId="6ABAD9B2" w14:textId="77777777" w:rsidR="00834116" w:rsidRPr="00BF6D77" w:rsidRDefault="00834116" w:rsidP="00834116">
            <w:pPr>
              <w:pStyle w:val="Bullet2"/>
              <w:numPr>
                <w:ilvl w:val="0"/>
                <w:numId w:val="11"/>
              </w:numPr>
              <w:tabs>
                <w:tab w:val="clear" w:pos="567"/>
              </w:tabs>
              <w:spacing w:before="0" w:after="60" w:line="240" w:lineRule="auto"/>
              <w:rPr>
                <w:b/>
                <w:bCs/>
              </w:rPr>
            </w:pPr>
            <w:r w:rsidRPr="00BF6D77">
              <w:t>Education, training and lifelong learning continued to be viewed as critical enablers of economic participation and community wellbeing. Stakeholders highlighted the importance of early childhood education, school-based supports and programs that assist vulnerable children, young people and families.</w:t>
            </w:r>
          </w:p>
          <w:p w14:paraId="1D3E76B4" w14:textId="48C1897B" w:rsidR="00834116" w:rsidRPr="00BF6D77" w:rsidRDefault="00834116" w:rsidP="00834116">
            <w:pPr>
              <w:pStyle w:val="Bullet2"/>
              <w:numPr>
                <w:ilvl w:val="0"/>
                <w:numId w:val="11"/>
              </w:numPr>
              <w:tabs>
                <w:tab w:val="clear" w:pos="567"/>
              </w:tabs>
              <w:spacing w:before="0" w:after="60" w:line="240" w:lineRule="auto"/>
              <w:rPr>
                <w:b/>
                <w:bCs/>
              </w:rPr>
            </w:pPr>
            <w:r w:rsidRPr="00BF6D77">
              <w:t xml:space="preserve">Participants emphasised the value of culturally responsive and inclusive education, with particular focus on Aboriginal and Torres Strait Islander students, people with disability, culturally diverse communities and young people experiencing disadvantage. Improved connections between education, employment and community supports were also identified as important. </w:t>
            </w:r>
          </w:p>
          <w:p w14:paraId="1383C0DD" w14:textId="77777777" w:rsidR="00AE0600" w:rsidRPr="00834116" w:rsidRDefault="00834116" w:rsidP="00834116">
            <w:pPr>
              <w:pStyle w:val="ListParagraph"/>
              <w:numPr>
                <w:ilvl w:val="0"/>
                <w:numId w:val="11"/>
              </w:numPr>
              <w:spacing w:after="0"/>
              <w:rPr>
                <w:bCs w:val="0"/>
              </w:rPr>
            </w:pPr>
            <w:r w:rsidRPr="00834116">
              <w:rPr>
                <w:bCs w:val="0"/>
              </w:rPr>
              <w:t>Workforce development and skills shortages remained prominent themes. Stakeholders highlighted challenges in attracting and retaining apprentices, supporting workforce transitions and ensuring training pathways align with future labour market needs, particularly across construction, community services, health and tourism sectors.</w:t>
            </w:r>
          </w:p>
          <w:p w14:paraId="0CDDCC05" w14:textId="005CA698" w:rsidR="00834116" w:rsidRPr="00D15604" w:rsidRDefault="00834116" w:rsidP="00834116">
            <w:pPr>
              <w:spacing w:after="0"/>
              <w:rPr>
                <w:b/>
                <w:bCs w:val="0"/>
              </w:rPr>
            </w:pPr>
          </w:p>
        </w:tc>
      </w:tr>
    </w:tbl>
    <w:p w14:paraId="78921F21" w14:textId="77777777" w:rsidR="00834116" w:rsidRDefault="00834116">
      <w:r>
        <w:rPr>
          <w:bCs w:val="0"/>
          <w:iCs w:val="0"/>
        </w:rPr>
        <w:br w:type="page"/>
      </w:r>
    </w:p>
    <w:p w14:paraId="107656E0" w14:textId="0FF1F347" w:rsidR="00F1365A" w:rsidRDefault="003B41DA" w:rsidP="003B41DA">
      <w:pPr>
        <w:pStyle w:val="Heading2"/>
      </w:pPr>
      <w:r>
        <w:lastRenderedPageBreak/>
        <w:t>What’s next?</w:t>
      </w:r>
    </w:p>
    <w:p w14:paraId="0E6365FA" w14:textId="46C52101" w:rsidR="00834116" w:rsidRPr="00834116" w:rsidRDefault="00834116" w:rsidP="00834116">
      <w:pPr>
        <w:rPr>
          <w:b/>
          <w:bCs w:val="0"/>
        </w:rPr>
      </w:pPr>
      <w:r w:rsidRPr="00834116">
        <w:rPr>
          <w:b/>
          <w:bCs w:val="0"/>
        </w:rPr>
        <w:t>We used your ideas to help inform the priorities for the ACT’s 2026-27 Budget</w:t>
      </w:r>
      <w:r w:rsidR="003012EE">
        <w:rPr>
          <w:b/>
          <w:bCs w:val="0"/>
        </w:rPr>
        <w:t xml:space="preserve"> and have already begun preparing for the 2027-28 Budget</w:t>
      </w:r>
      <w:r w:rsidRPr="00834116">
        <w:rPr>
          <w:b/>
          <w:bCs w:val="0"/>
        </w:rPr>
        <w:t xml:space="preserve">. </w:t>
      </w:r>
    </w:p>
    <w:p w14:paraId="109E14F7" w14:textId="68988586" w:rsidR="00834116" w:rsidRPr="00942909" w:rsidRDefault="00834116" w:rsidP="00834116">
      <w:pPr>
        <w:pStyle w:val="bodytextreverse"/>
        <w:rPr>
          <w:rFonts w:ascii="Calibri" w:hAnsi="Calibri" w:cs="Calibri"/>
          <w:noProof w:val="0"/>
        </w:rPr>
      </w:pPr>
      <w:r w:rsidRPr="00942909">
        <w:rPr>
          <w:rFonts w:ascii="Calibri" w:hAnsi="Calibri" w:cs="Calibri"/>
          <w:noProof w:val="0"/>
        </w:rPr>
        <w:t xml:space="preserve">Thank you to everyone who provided feedback. The 2026-27 Budget is available online and can be viewed at: </w:t>
      </w:r>
      <w:hyperlink r:id="rId16" w:history="1">
        <w:r w:rsidRPr="00942909">
          <w:rPr>
            <w:rStyle w:val="Hyperlink"/>
            <w:rFonts w:ascii="Calibri" w:hAnsi="Calibri" w:cs="Calibri"/>
          </w:rPr>
          <w:t>Home - Budget 2026-27</w:t>
        </w:r>
      </w:hyperlink>
      <w:r w:rsidRPr="00942909">
        <w:rPr>
          <w:rFonts w:ascii="Calibri" w:hAnsi="Calibri" w:cs="Calibri"/>
        </w:rPr>
        <w:t xml:space="preserve"> </w:t>
      </w:r>
      <w:r w:rsidRPr="00942909">
        <w:rPr>
          <w:rFonts w:ascii="Calibri" w:hAnsi="Calibri" w:cs="Calibri"/>
          <w:noProof w:val="0"/>
        </w:rPr>
        <w:t xml:space="preserve">and all non-confidential submissions can be viewed at: </w:t>
      </w:r>
      <w:hyperlink r:id="rId17" w:history="1">
        <w:r w:rsidR="00942909">
          <w:rPr>
            <w:rStyle w:val="Hyperlink"/>
            <w:rFonts w:ascii="Calibri" w:hAnsi="Calibri" w:cs="Calibri"/>
            <w:noProof w:val="0"/>
          </w:rPr>
          <w:t>https://www.treasury.act.gov.au/budget/budget-consultation/input-received</w:t>
        </w:r>
      </w:hyperlink>
      <w:r w:rsidR="00942909">
        <w:rPr>
          <w:rFonts w:ascii="Calibri" w:hAnsi="Calibri" w:cs="Calibri"/>
        </w:rPr>
        <w:t>.</w:t>
      </w:r>
    </w:p>
    <w:p w14:paraId="5E27D43A" w14:textId="05107470" w:rsidR="00DC2A7E" w:rsidRPr="00942909" w:rsidRDefault="00834116" w:rsidP="00834116">
      <w:pPr>
        <w:rPr>
          <w:rFonts w:cs="Calibri"/>
        </w:rPr>
      </w:pPr>
      <w:r w:rsidRPr="00942909">
        <w:rPr>
          <w:rFonts w:cs="Calibri"/>
        </w:rPr>
        <w:t>The written submission process remains open – written submissions can be provided at any time and can help inform the development of the 202</w:t>
      </w:r>
      <w:r w:rsidR="003012EE">
        <w:rPr>
          <w:rFonts w:cs="Calibri"/>
        </w:rPr>
        <w:t>7</w:t>
      </w:r>
      <w:r w:rsidRPr="00942909">
        <w:rPr>
          <w:rFonts w:cs="Calibri"/>
        </w:rPr>
        <w:t>-2</w:t>
      </w:r>
      <w:r w:rsidR="003012EE">
        <w:rPr>
          <w:rFonts w:cs="Calibri"/>
        </w:rPr>
        <w:t>8</w:t>
      </w:r>
      <w:r w:rsidRPr="00942909">
        <w:rPr>
          <w:rFonts w:cs="Calibri"/>
        </w:rPr>
        <w:t xml:space="preserve"> ACT Budget and future budgets. </w:t>
      </w:r>
    </w:p>
    <w:p w14:paraId="1C190DC2" w14:textId="4435E10D" w:rsidR="00DC2A7E" w:rsidRDefault="00DC2A7E">
      <w:pPr>
        <w:spacing w:before="0" w:after="0"/>
      </w:pPr>
    </w:p>
    <w:tbl>
      <w:tblPr>
        <w:tblStyle w:val="ARFinancialsTable"/>
        <w:tblW w:w="0" w:type="auto"/>
        <w:tblLook w:val="04A0" w:firstRow="1" w:lastRow="0" w:firstColumn="1" w:lastColumn="0" w:noHBand="0" w:noVBand="1"/>
      </w:tblPr>
      <w:tblGrid>
        <w:gridCol w:w="8902"/>
      </w:tblGrid>
      <w:tr w:rsidR="00DC2A7E" w14:paraId="3ED6E300" w14:textId="77777777" w:rsidTr="00D15604">
        <w:trPr>
          <w:cnfStyle w:val="100000000000" w:firstRow="1" w:lastRow="0" w:firstColumn="0" w:lastColumn="0" w:oddVBand="0" w:evenVBand="0" w:oddHBand="0" w:evenHBand="0" w:firstRowFirstColumn="0" w:firstRowLastColumn="0" w:lastRowFirstColumn="0" w:lastRowLastColumn="0"/>
        </w:trPr>
        <w:tc>
          <w:tcPr>
            <w:tcW w:w="8902" w:type="dxa"/>
          </w:tcPr>
          <w:p w14:paraId="72BFB02F" w14:textId="04253258" w:rsidR="00DC2A7E" w:rsidRDefault="00834116" w:rsidP="00D15604">
            <w:pPr>
              <w:spacing w:after="0"/>
            </w:pPr>
            <w:r>
              <w:t>Timeline</w:t>
            </w:r>
          </w:p>
        </w:tc>
      </w:tr>
      <w:tr w:rsidR="00D15604" w:rsidRPr="00514192" w14:paraId="30011DEB" w14:textId="77777777" w:rsidTr="00D15604">
        <w:trPr>
          <w:cnfStyle w:val="000000100000" w:firstRow="0" w:lastRow="0" w:firstColumn="0" w:lastColumn="0" w:oddVBand="0" w:evenVBand="0" w:oddHBand="1" w:evenHBand="0" w:firstRowFirstColumn="0" w:firstRowLastColumn="0" w:lastRowFirstColumn="0" w:lastRowLastColumn="0"/>
        </w:trPr>
        <w:tc>
          <w:tcPr>
            <w:tcW w:w="8902" w:type="dxa"/>
          </w:tcPr>
          <w:p w14:paraId="54CF4E71" w14:textId="408C4719" w:rsidR="00D15604" w:rsidRPr="00F1509D" w:rsidRDefault="00834116" w:rsidP="00D15604">
            <w:pPr>
              <w:spacing w:after="0"/>
            </w:pPr>
            <w:r w:rsidRPr="00F1509D">
              <w:rPr>
                <w:b/>
                <w:bCs w:val="0"/>
              </w:rPr>
              <w:t>Always open:</w:t>
            </w:r>
            <w:r w:rsidRPr="00F1509D">
              <w:t xml:space="preserve"> Online submission process</w:t>
            </w:r>
          </w:p>
        </w:tc>
      </w:tr>
      <w:tr w:rsidR="00D15604" w:rsidRPr="00514192" w14:paraId="410CC150" w14:textId="77777777" w:rsidTr="00D15604">
        <w:trPr>
          <w:cnfStyle w:val="000000010000" w:firstRow="0" w:lastRow="0" w:firstColumn="0" w:lastColumn="0" w:oddVBand="0" w:evenVBand="0" w:oddHBand="0" w:evenHBand="1" w:firstRowFirstColumn="0" w:firstRowLastColumn="0" w:lastRowFirstColumn="0" w:lastRowLastColumn="0"/>
        </w:trPr>
        <w:tc>
          <w:tcPr>
            <w:tcW w:w="8902" w:type="dxa"/>
          </w:tcPr>
          <w:p w14:paraId="35E5842F" w14:textId="56D1F77B" w:rsidR="00D15604" w:rsidRPr="00F1509D" w:rsidRDefault="00834116" w:rsidP="00D15604">
            <w:pPr>
              <w:spacing w:after="0"/>
            </w:pPr>
            <w:r w:rsidRPr="00F1509D">
              <w:rPr>
                <w:b/>
                <w:bCs w:val="0"/>
              </w:rPr>
              <w:t>21 October - 4 November 2025:</w:t>
            </w:r>
            <w:r w:rsidRPr="00F1509D">
              <w:t xml:space="preserve"> 2025 Community Priorities Survey</w:t>
            </w:r>
          </w:p>
        </w:tc>
      </w:tr>
      <w:tr w:rsidR="00D15604" w:rsidRPr="00514192" w14:paraId="1D01530B" w14:textId="77777777" w:rsidTr="00D15604">
        <w:trPr>
          <w:cnfStyle w:val="000000100000" w:firstRow="0" w:lastRow="0" w:firstColumn="0" w:lastColumn="0" w:oddVBand="0" w:evenVBand="0" w:oddHBand="1" w:evenHBand="0" w:firstRowFirstColumn="0" w:firstRowLastColumn="0" w:lastRowFirstColumn="0" w:lastRowLastColumn="0"/>
        </w:trPr>
        <w:tc>
          <w:tcPr>
            <w:tcW w:w="8902" w:type="dxa"/>
          </w:tcPr>
          <w:p w14:paraId="2160E36B" w14:textId="2D25E2F3" w:rsidR="00D15604" w:rsidRPr="00F1509D" w:rsidRDefault="00942909" w:rsidP="00D15604">
            <w:pPr>
              <w:spacing w:after="0"/>
            </w:pPr>
            <w:r>
              <w:rPr>
                <w:b/>
                <w:bCs w:val="0"/>
              </w:rPr>
              <w:t xml:space="preserve">5 </w:t>
            </w:r>
            <w:r w:rsidR="00834116" w:rsidRPr="00F1509D">
              <w:rPr>
                <w:b/>
                <w:bCs w:val="0"/>
              </w:rPr>
              <w:t>February</w:t>
            </w:r>
            <w:r>
              <w:rPr>
                <w:b/>
                <w:bCs w:val="0"/>
              </w:rPr>
              <w:t xml:space="preserve"> 2026</w:t>
            </w:r>
            <w:r w:rsidR="00834116" w:rsidRPr="00F1509D">
              <w:rPr>
                <w:b/>
                <w:bCs w:val="0"/>
              </w:rPr>
              <w:t>:</w:t>
            </w:r>
            <w:r w:rsidR="00834116" w:rsidRPr="00F1509D">
              <w:t xml:space="preserve"> 202</w:t>
            </w:r>
            <w:r>
              <w:t>5</w:t>
            </w:r>
            <w:r w:rsidR="00834116" w:rsidRPr="00F1509D">
              <w:t>-26 </w:t>
            </w:r>
            <w:hyperlink r:id="rId18" w:tgtFrame="_blank" w:history="1">
              <w:r w:rsidR="00834116" w:rsidRPr="00F1509D">
                <w:t>Budget Review</w:t>
              </w:r>
            </w:hyperlink>
            <w:r w:rsidR="00834116" w:rsidRPr="00F1509D">
              <w:t> </w:t>
            </w:r>
            <w:r>
              <w:t xml:space="preserve">was </w:t>
            </w:r>
            <w:r w:rsidR="00834116" w:rsidRPr="00F1509D">
              <w:t>released</w:t>
            </w:r>
          </w:p>
        </w:tc>
      </w:tr>
      <w:tr w:rsidR="00D15604" w:rsidRPr="00514192" w14:paraId="416E8A81" w14:textId="77777777" w:rsidTr="00D15604">
        <w:trPr>
          <w:cnfStyle w:val="000000010000" w:firstRow="0" w:lastRow="0" w:firstColumn="0" w:lastColumn="0" w:oddVBand="0" w:evenVBand="0" w:oddHBand="0" w:evenHBand="1" w:firstRowFirstColumn="0" w:firstRowLastColumn="0" w:lastRowFirstColumn="0" w:lastRowLastColumn="0"/>
        </w:trPr>
        <w:tc>
          <w:tcPr>
            <w:tcW w:w="8902" w:type="dxa"/>
          </w:tcPr>
          <w:p w14:paraId="56DB984C" w14:textId="61A52F13" w:rsidR="00D15604" w:rsidRPr="00F1509D" w:rsidRDefault="00834116" w:rsidP="00D15604">
            <w:pPr>
              <w:spacing w:after="0"/>
            </w:pPr>
            <w:r w:rsidRPr="00F1509D">
              <w:rPr>
                <w:b/>
                <w:bCs w:val="0"/>
              </w:rPr>
              <w:t>February</w:t>
            </w:r>
            <w:r w:rsidR="00942909">
              <w:rPr>
                <w:b/>
                <w:bCs w:val="0"/>
              </w:rPr>
              <w:t xml:space="preserve"> and March</w:t>
            </w:r>
            <w:r w:rsidRPr="00F1509D">
              <w:rPr>
                <w:b/>
                <w:bCs w:val="0"/>
              </w:rPr>
              <w:t xml:space="preserve"> 2026:</w:t>
            </w:r>
            <w:r w:rsidRPr="00F1509D">
              <w:t xml:space="preserve"> 2026-27 Budget consultation peak-body roundtables</w:t>
            </w:r>
            <w:r w:rsidR="00942909">
              <w:t xml:space="preserve"> were held</w:t>
            </w:r>
          </w:p>
        </w:tc>
      </w:tr>
      <w:tr w:rsidR="00D15604" w:rsidRPr="00514192" w14:paraId="2D5BE672" w14:textId="77777777" w:rsidTr="00D15604">
        <w:trPr>
          <w:cnfStyle w:val="000000100000" w:firstRow="0" w:lastRow="0" w:firstColumn="0" w:lastColumn="0" w:oddVBand="0" w:evenVBand="0" w:oddHBand="1" w:evenHBand="0" w:firstRowFirstColumn="0" w:firstRowLastColumn="0" w:lastRowFirstColumn="0" w:lastRowLastColumn="0"/>
        </w:trPr>
        <w:tc>
          <w:tcPr>
            <w:tcW w:w="8902" w:type="dxa"/>
          </w:tcPr>
          <w:p w14:paraId="48C44A1C" w14:textId="7DF35861" w:rsidR="00D15604" w:rsidRPr="00F1509D" w:rsidRDefault="00942909" w:rsidP="00D15604">
            <w:pPr>
              <w:spacing w:after="0"/>
            </w:pPr>
            <w:r>
              <w:rPr>
                <w:b/>
                <w:bCs w:val="0"/>
              </w:rPr>
              <w:t xml:space="preserve">10 </w:t>
            </w:r>
            <w:r w:rsidR="00834116" w:rsidRPr="00F1509D">
              <w:rPr>
                <w:b/>
                <w:bCs w:val="0"/>
              </w:rPr>
              <w:t>June 2026:</w:t>
            </w:r>
            <w:r w:rsidR="00834116" w:rsidRPr="00F1509D">
              <w:t xml:space="preserve"> 2026-27 Budget </w:t>
            </w:r>
            <w:r>
              <w:t xml:space="preserve">was </w:t>
            </w:r>
            <w:r w:rsidR="00834116" w:rsidRPr="00F1509D">
              <w:t>released</w:t>
            </w:r>
          </w:p>
        </w:tc>
      </w:tr>
      <w:tr w:rsidR="002514B0" w:rsidRPr="00514192" w14:paraId="64F9CDDD" w14:textId="77777777" w:rsidTr="00D15604">
        <w:trPr>
          <w:cnfStyle w:val="000000010000" w:firstRow="0" w:lastRow="0" w:firstColumn="0" w:lastColumn="0" w:oddVBand="0" w:evenVBand="0" w:oddHBand="0" w:evenHBand="1" w:firstRowFirstColumn="0" w:firstRowLastColumn="0" w:lastRowFirstColumn="0" w:lastRowLastColumn="0"/>
        </w:trPr>
        <w:tc>
          <w:tcPr>
            <w:tcW w:w="8902" w:type="dxa"/>
          </w:tcPr>
          <w:p w14:paraId="2F4E2BF9" w14:textId="4B47B7CD" w:rsidR="002514B0" w:rsidRPr="00F1509D" w:rsidRDefault="002514B0" w:rsidP="00D15604">
            <w:pPr>
              <w:spacing w:after="0"/>
            </w:pPr>
            <w:r w:rsidRPr="00F1509D">
              <w:rPr>
                <w:b/>
                <w:bCs w:val="0"/>
              </w:rPr>
              <w:t>August 2026</w:t>
            </w:r>
            <w:r w:rsidRPr="00F1509D">
              <w:t>: Listening Report released</w:t>
            </w:r>
          </w:p>
        </w:tc>
      </w:tr>
    </w:tbl>
    <w:p w14:paraId="2C3D9914" w14:textId="77777777" w:rsidR="00BA3627" w:rsidRDefault="00BA3627" w:rsidP="000A6924"/>
    <w:tbl>
      <w:tblPr>
        <w:tblStyle w:val="ARFinancialsTable"/>
        <w:tblW w:w="0" w:type="auto"/>
        <w:tblLook w:val="04A0" w:firstRow="1" w:lastRow="0" w:firstColumn="1" w:lastColumn="0" w:noHBand="0" w:noVBand="1"/>
      </w:tblPr>
      <w:tblGrid>
        <w:gridCol w:w="8902"/>
      </w:tblGrid>
      <w:tr w:rsidR="00922545" w14:paraId="48BCAB81" w14:textId="77777777" w:rsidTr="00C75F38">
        <w:trPr>
          <w:cnfStyle w:val="100000000000" w:firstRow="1" w:lastRow="0" w:firstColumn="0" w:lastColumn="0" w:oddVBand="0" w:evenVBand="0" w:oddHBand="0" w:evenHBand="0" w:firstRowFirstColumn="0" w:firstRowLastColumn="0" w:lastRowFirstColumn="0" w:lastRowLastColumn="0"/>
        </w:trPr>
        <w:tc>
          <w:tcPr>
            <w:tcW w:w="8902" w:type="dxa"/>
          </w:tcPr>
          <w:p w14:paraId="3E43C3D6" w14:textId="44E41B0E" w:rsidR="00922545" w:rsidRDefault="00922545" w:rsidP="00C75F38">
            <w:pPr>
              <w:spacing w:after="0"/>
            </w:pPr>
            <w:r>
              <w:t>Thank you for your feedback</w:t>
            </w:r>
          </w:p>
        </w:tc>
      </w:tr>
    </w:tbl>
    <w:tbl>
      <w:tblPr>
        <w:tblStyle w:val="ColorfulList-Accent5"/>
        <w:tblW w:w="0" w:type="auto"/>
        <w:tblLook w:val="04A0" w:firstRow="1" w:lastRow="0" w:firstColumn="1" w:lastColumn="0" w:noHBand="0" w:noVBand="1"/>
      </w:tblPr>
      <w:tblGrid>
        <w:gridCol w:w="3111"/>
        <w:gridCol w:w="2741"/>
        <w:gridCol w:w="3060"/>
      </w:tblGrid>
      <w:tr w:rsidR="00834116" w:rsidRPr="007F1A82" w14:paraId="19B9C932" w14:textId="77777777" w:rsidTr="008341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1" w:type="dxa"/>
          </w:tcPr>
          <w:p w14:paraId="7F3C95E9" w14:textId="77777777" w:rsidR="00834116" w:rsidRPr="002514B0" w:rsidRDefault="00834116" w:rsidP="00323D23">
            <w:pPr>
              <w:pStyle w:val="Intro"/>
              <w:tabs>
                <w:tab w:val="right" w:pos="8505"/>
                <w:tab w:val="right" w:pos="8789"/>
              </w:tabs>
              <w:jc w:val="center"/>
              <w:rPr>
                <w:b/>
                <w:sz w:val="32"/>
                <w:szCs w:val="18"/>
              </w:rPr>
            </w:pPr>
            <w:r w:rsidRPr="002514B0">
              <w:rPr>
                <w:b/>
                <w:sz w:val="32"/>
                <w:szCs w:val="18"/>
              </w:rPr>
              <w:t>119</w:t>
            </w:r>
          </w:p>
          <w:p w14:paraId="5250064D" w14:textId="27AAB1EA" w:rsidR="00834116" w:rsidRPr="007F1A82" w:rsidRDefault="00834116" w:rsidP="00323D23">
            <w:pPr>
              <w:pStyle w:val="Intro"/>
              <w:tabs>
                <w:tab w:val="right" w:pos="8505"/>
                <w:tab w:val="right" w:pos="8789"/>
              </w:tabs>
              <w:jc w:val="center"/>
              <w:rPr>
                <w:rFonts w:ascii="Montserrat" w:hAnsi="Montserrat"/>
                <w:b/>
                <w:sz w:val="20"/>
                <w:szCs w:val="18"/>
              </w:rPr>
            </w:pPr>
            <w:r w:rsidRPr="007F1A82">
              <w:rPr>
                <w:sz w:val="20"/>
                <w:szCs w:val="18"/>
              </w:rPr>
              <w:t xml:space="preserve">Written submissions received until </w:t>
            </w:r>
            <w:r w:rsidR="00942909">
              <w:rPr>
                <w:sz w:val="20"/>
                <w:szCs w:val="18"/>
              </w:rPr>
              <w:t>28 May 2026</w:t>
            </w:r>
            <w:r w:rsidRPr="007F1A82">
              <w:rPr>
                <w:sz w:val="20"/>
                <w:szCs w:val="18"/>
              </w:rPr>
              <w:t xml:space="preserve"> </w:t>
            </w:r>
          </w:p>
        </w:tc>
        <w:tc>
          <w:tcPr>
            <w:tcW w:w="2741" w:type="dxa"/>
          </w:tcPr>
          <w:p w14:paraId="630E9F26" w14:textId="77777777" w:rsidR="00834116" w:rsidRPr="007F1A82" w:rsidRDefault="00834116" w:rsidP="00323D23">
            <w:pPr>
              <w:pStyle w:val="Intro"/>
              <w:tabs>
                <w:tab w:val="right" w:pos="8505"/>
                <w:tab w:val="right" w:pos="8789"/>
              </w:tabs>
              <w:jc w:val="center"/>
              <w:cnfStyle w:val="100000000000" w:firstRow="1" w:lastRow="0" w:firstColumn="0" w:lastColumn="0" w:oddVBand="0" w:evenVBand="0" w:oddHBand="0" w:evenHBand="0" w:firstRowFirstColumn="0" w:firstRowLastColumn="0" w:lastRowFirstColumn="0" w:lastRowLastColumn="0"/>
              <w:rPr>
                <w:b/>
                <w:sz w:val="32"/>
                <w:szCs w:val="18"/>
              </w:rPr>
            </w:pPr>
            <w:r w:rsidRPr="00EB72C5">
              <w:rPr>
                <w:b/>
                <w:sz w:val="32"/>
                <w:szCs w:val="18"/>
              </w:rPr>
              <w:t>1,</w:t>
            </w:r>
            <w:r>
              <w:rPr>
                <w:b/>
                <w:sz w:val="32"/>
                <w:szCs w:val="18"/>
              </w:rPr>
              <w:t>801</w:t>
            </w:r>
          </w:p>
          <w:p w14:paraId="42FC5337" w14:textId="1B25B9A3" w:rsidR="00834116" w:rsidRPr="007F1A82" w:rsidRDefault="002514B0" w:rsidP="00323D23">
            <w:pPr>
              <w:pStyle w:val="Intro"/>
              <w:tabs>
                <w:tab w:val="right" w:pos="8505"/>
                <w:tab w:val="right" w:pos="8789"/>
              </w:tabs>
              <w:jc w:val="center"/>
              <w:cnfStyle w:val="100000000000" w:firstRow="1" w:lastRow="0" w:firstColumn="0" w:lastColumn="0" w:oddVBand="0" w:evenVBand="0" w:oddHBand="0" w:evenHBand="0" w:firstRowFirstColumn="0" w:firstRowLastColumn="0" w:lastRowFirstColumn="0" w:lastRowLastColumn="0"/>
              <w:rPr>
                <w:rFonts w:ascii="Montserrat" w:hAnsi="Montserrat"/>
                <w:sz w:val="20"/>
                <w:szCs w:val="18"/>
              </w:rPr>
            </w:pPr>
            <w:r>
              <w:rPr>
                <w:sz w:val="20"/>
                <w:szCs w:val="18"/>
              </w:rPr>
              <w:t>R</w:t>
            </w:r>
            <w:r w:rsidR="00834116" w:rsidRPr="007F1A82">
              <w:rPr>
                <w:sz w:val="20"/>
                <w:szCs w:val="18"/>
              </w:rPr>
              <w:t xml:space="preserve">esponses to the </w:t>
            </w:r>
            <w:proofErr w:type="spellStart"/>
            <w:r w:rsidR="00834116" w:rsidRPr="007F1A82">
              <w:rPr>
                <w:sz w:val="20"/>
                <w:szCs w:val="18"/>
              </w:rPr>
              <w:t>YourSay</w:t>
            </w:r>
            <w:proofErr w:type="spellEnd"/>
            <w:r w:rsidR="00834116" w:rsidRPr="007F1A82">
              <w:rPr>
                <w:sz w:val="20"/>
                <w:szCs w:val="18"/>
              </w:rPr>
              <w:t xml:space="preserve"> Panel survey</w:t>
            </w:r>
          </w:p>
        </w:tc>
        <w:tc>
          <w:tcPr>
            <w:tcW w:w="3060" w:type="dxa"/>
          </w:tcPr>
          <w:p w14:paraId="651139B9" w14:textId="77777777" w:rsidR="00834116" w:rsidRPr="002514B0" w:rsidRDefault="00834116" w:rsidP="00323D23">
            <w:pPr>
              <w:pStyle w:val="Intro"/>
              <w:tabs>
                <w:tab w:val="right" w:pos="8505"/>
                <w:tab w:val="right" w:pos="8789"/>
              </w:tabs>
              <w:jc w:val="center"/>
              <w:cnfStyle w:val="100000000000" w:firstRow="1" w:lastRow="0" w:firstColumn="0" w:lastColumn="0" w:oddVBand="0" w:evenVBand="0" w:oddHBand="0" w:evenHBand="0" w:firstRowFirstColumn="0" w:firstRowLastColumn="0" w:lastRowFirstColumn="0" w:lastRowLastColumn="0"/>
              <w:rPr>
                <w:b/>
                <w:sz w:val="32"/>
                <w:szCs w:val="18"/>
              </w:rPr>
            </w:pPr>
            <w:r>
              <w:rPr>
                <w:b/>
                <w:sz w:val="32"/>
                <w:szCs w:val="32"/>
              </w:rPr>
              <w:t>3</w:t>
            </w:r>
            <w:r w:rsidRPr="002514B0">
              <w:rPr>
                <w:b/>
                <w:sz w:val="32"/>
                <w:szCs w:val="18"/>
              </w:rPr>
              <w:t>,349</w:t>
            </w:r>
          </w:p>
          <w:p w14:paraId="60E058C1" w14:textId="3DA39CC2" w:rsidR="00834116" w:rsidRPr="007F1A82" w:rsidRDefault="00834116" w:rsidP="00323D23">
            <w:pPr>
              <w:pStyle w:val="Intro"/>
              <w:tabs>
                <w:tab w:val="right" w:pos="8505"/>
                <w:tab w:val="right" w:pos="8789"/>
              </w:tabs>
              <w:jc w:val="center"/>
              <w:cnfStyle w:val="100000000000" w:firstRow="1" w:lastRow="0" w:firstColumn="0" w:lastColumn="0" w:oddVBand="0" w:evenVBand="0" w:oddHBand="0" w:evenHBand="0" w:firstRowFirstColumn="0" w:firstRowLastColumn="0" w:lastRowFirstColumn="0" w:lastRowLastColumn="0"/>
              <w:rPr>
                <w:rFonts w:ascii="Montserrat" w:hAnsi="Montserrat"/>
                <w:sz w:val="20"/>
                <w:szCs w:val="18"/>
              </w:rPr>
            </w:pPr>
            <w:r w:rsidRPr="007F1A82">
              <w:rPr>
                <w:sz w:val="20"/>
                <w:szCs w:val="18"/>
              </w:rPr>
              <w:t xml:space="preserve">Unique </w:t>
            </w:r>
            <w:r w:rsidR="002514B0">
              <w:rPr>
                <w:sz w:val="20"/>
                <w:szCs w:val="18"/>
              </w:rPr>
              <w:t>users</w:t>
            </w:r>
            <w:r w:rsidRPr="007F1A82">
              <w:rPr>
                <w:sz w:val="20"/>
                <w:szCs w:val="18"/>
              </w:rPr>
              <w:t xml:space="preserve"> to </w:t>
            </w:r>
            <w:hyperlink r:id="rId19" w:history="1">
              <w:r w:rsidRPr="007F1A82">
                <w:rPr>
                  <w:rStyle w:val="Hyperlink"/>
                  <w:sz w:val="20"/>
                  <w:szCs w:val="18"/>
                </w:rPr>
                <w:t xml:space="preserve">Budget Consultation </w:t>
              </w:r>
              <w:proofErr w:type="spellStart"/>
              <w:r w:rsidRPr="007F1A82">
                <w:rPr>
                  <w:rStyle w:val="Hyperlink"/>
                  <w:sz w:val="20"/>
                  <w:szCs w:val="18"/>
                </w:rPr>
                <w:t>YourSay</w:t>
              </w:r>
              <w:proofErr w:type="spellEnd"/>
            </w:hyperlink>
            <w:r w:rsidRPr="007F1A82">
              <w:rPr>
                <w:sz w:val="20"/>
                <w:szCs w:val="18"/>
              </w:rPr>
              <w:t xml:space="preserve"> * </w:t>
            </w:r>
          </w:p>
        </w:tc>
      </w:tr>
    </w:tbl>
    <w:p w14:paraId="6D6D201E" w14:textId="18C1387D" w:rsidR="00D15604" w:rsidRPr="000A6924" w:rsidRDefault="00834116" w:rsidP="00834116">
      <w:pPr>
        <w:pStyle w:val="Intro"/>
        <w:pBdr>
          <w:top w:val="single" w:sz="4" w:space="1" w:color="auto"/>
        </w:pBdr>
        <w:tabs>
          <w:tab w:val="right" w:pos="8505"/>
          <w:tab w:val="right" w:pos="8789"/>
        </w:tabs>
      </w:pPr>
      <w:r w:rsidRPr="007F1A82">
        <w:rPr>
          <w:noProof/>
          <w:sz w:val="18"/>
          <w:szCs w:val="18"/>
        </w:rPr>
        <w:t xml:space="preserve"> * Over the period </w:t>
      </w:r>
      <w:r>
        <w:rPr>
          <w:noProof/>
          <w:sz w:val="18"/>
          <w:szCs w:val="18"/>
        </w:rPr>
        <w:t>28</w:t>
      </w:r>
      <w:r w:rsidRPr="00EB72C5">
        <w:rPr>
          <w:noProof/>
          <w:sz w:val="18"/>
          <w:szCs w:val="18"/>
        </w:rPr>
        <w:t xml:space="preserve"> </w:t>
      </w:r>
      <w:r>
        <w:rPr>
          <w:noProof/>
          <w:sz w:val="18"/>
          <w:szCs w:val="18"/>
        </w:rPr>
        <w:t>November</w:t>
      </w:r>
      <w:r w:rsidRPr="00EB72C5">
        <w:rPr>
          <w:noProof/>
          <w:sz w:val="18"/>
          <w:szCs w:val="18"/>
        </w:rPr>
        <w:t xml:space="preserve"> 202</w:t>
      </w:r>
      <w:r>
        <w:rPr>
          <w:noProof/>
          <w:sz w:val="18"/>
          <w:szCs w:val="18"/>
        </w:rPr>
        <w:t>5</w:t>
      </w:r>
      <w:r w:rsidRPr="00EB72C5">
        <w:rPr>
          <w:noProof/>
          <w:sz w:val="18"/>
          <w:szCs w:val="18"/>
        </w:rPr>
        <w:t xml:space="preserve"> to </w:t>
      </w:r>
      <w:r>
        <w:rPr>
          <w:noProof/>
          <w:sz w:val="18"/>
          <w:szCs w:val="18"/>
        </w:rPr>
        <w:t>10</w:t>
      </w:r>
      <w:r w:rsidRPr="00EB72C5">
        <w:rPr>
          <w:noProof/>
          <w:sz w:val="18"/>
          <w:szCs w:val="18"/>
        </w:rPr>
        <w:t xml:space="preserve"> June 202</w:t>
      </w:r>
      <w:r>
        <w:rPr>
          <w:noProof/>
          <w:sz w:val="18"/>
          <w:szCs w:val="18"/>
        </w:rPr>
        <w:t>6</w:t>
      </w:r>
      <w:r w:rsidRPr="00EB72C5">
        <w:rPr>
          <w:noProof/>
          <w:sz w:val="18"/>
          <w:szCs w:val="18"/>
        </w:rPr>
        <w:t>.</w:t>
      </w:r>
    </w:p>
    <w:sectPr w:rsidR="00D15604" w:rsidRPr="000A6924" w:rsidSect="00BA3627">
      <w:headerReference w:type="default" r:id="rId20"/>
      <w:footerReference w:type="even" r:id="rId21"/>
      <w:footerReference w:type="default" r:id="rId22"/>
      <w:headerReference w:type="first" r:id="rId23"/>
      <w:footerReference w:type="first" r:id="rId24"/>
      <w:type w:val="continuous"/>
      <w:pgSz w:w="11906" w:h="16838"/>
      <w:pgMar w:top="1418" w:right="1860" w:bottom="2302" w:left="1134" w:header="709" w:footer="19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A0835" w14:textId="77777777" w:rsidR="00C34A91" w:rsidRDefault="00C34A91" w:rsidP="00BA666E">
      <w:r>
        <w:separator/>
      </w:r>
    </w:p>
  </w:endnote>
  <w:endnote w:type="continuationSeparator" w:id="0">
    <w:p w14:paraId="4C44E3A1" w14:textId="77777777" w:rsidR="00C34A91" w:rsidRDefault="00C34A91" w:rsidP="00BA666E">
      <w:r>
        <w:continuationSeparator/>
      </w:r>
    </w:p>
  </w:endnote>
  <w:endnote w:type="continuationNotice" w:id="1">
    <w:p w14:paraId="109086D6" w14:textId="77777777" w:rsidR="00C34A91" w:rsidRDefault="00C34A91" w:rsidP="00BA66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Montserrat SemiBold">
    <w:panose1 w:val="000007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charset w:val="00"/>
    <w:family w:val="roman"/>
    <w:pitch w:val="default"/>
  </w:font>
  <w:font w:name="Aptos Display">
    <w:charset w:val="00"/>
    <w:family w:val="swiss"/>
    <w:pitch w:val="variable"/>
    <w:sig w:usb0="20000287" w:usb1="00000003" w:usb2="00000000" w:usb3="00000000" w:csb0="0000019F" w:csb1="00000000"/>
  </w:font>
  <w:font w:name="Aptos (Body)">
    <w:altName w:val="Aptos"/>
    <w:charset w:val="00"/>
    <w:family w:val="roman"/>
    <w:pitch w:val="default"/>
  </w:font>
  <w:font w:name="Montserrat Light">
    <w:panose1 w:val="000004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5610806"/>
      <w:docPartObj>
        <w:docPartGallery w:val="Page Numbers (Bottom of Page)"/>
        <w:docPartUnique/>
      </w:docPartObj>
    </w:sdtPr>
    <w:sdtContent>
      <w:p w14:paraId="69072257" w14:textId="692F336E" w:rsidR="00F30E50" w:rsidRDefault="00F30E50" w:rsidP="00FB02F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7A06AB" w14:textId="77777777" w:rsidR="008A2BE1" w:rsidRDefault="008A2BE1" w:rsidP="00F30E5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008D0" w14:textId="4F4C7E00" w:rsidR="009724C2" w:rsidRPr="001E49B4" w:rsidRDefault="00EF5FB8" w:rsidP="001E49B4">
    <w:pPr>
      <w:pStyle w:val="Footer"/>
      <w:ind w:right="360"/>
      <w:rPr>
        <w:sz w:val="18"/>
        <w:szCs w:val="18"/>
      </w:rPr>
    </w:pPr>
    <w:r>
      <w:rPr>
        <w:noProof/>
        <w14:ligatures w14:val="standardContextual"/>
      </w:rPr>
      <mc:AlternateContent>
        <mc:Choice Requires="wps">
          <w:drawing>
            <wp:anchor distT="0" distB="0" distL="114300" distR="114300" simplePos="0" relativeHeight="251666432" behindDoc="0" locked="0" layoutInCell="1" allowOverlap="1" wp14:anchorId="0BFF0379" wp14:editId="3B641D21">
              <wp:simplePos x="0" y="0"/>
              <wp:positionH relativeFrom="column">
                <wp:posOffset>-122555</wp:posOffset>
              </wp:positionH>
              <wp:positionV relativeFrom="paragraph">
                <wp:posOffset>540385</wp:posOffset>
              </wp:positionV>
              <wp:extent cx="2497455" cy="481330"/>
              <wp:effectExtent l="0" t="0" r="0" b="0"/>
              <wp:wrapNone/>
              <wp:docPr id="465231992" name="Text Box 4"/>
              <wp:cNvGraphicFramePr/>
              <a:graphic xmlns:a="http://schemas.openxmlformats.org/drawingml/2006/main">
                <a:graphicData uri="http://schemas.microsoft.com/office/word/2010/wordprocessingShape">
                  <wps:wsp>
                    <wps:cNvSpPr txBox="1"/>
                    <wps:spPr>
                      <a:xfrm>
                        <a:off x="0" y="0"/>
                        <a:ext cx="2497455" cy="481330"/>
                      </a:xfrm>
                      <a:prstGeom prst="rect">
                        <a:avLst/>
                      </a:prstGeom>
                      <a:noFill/>
                      <a:ln w="6350">
                        <a:noFill/>
                      </a:ln>
                    </wps:spPr>
                    <wps:txbx>
                      <w:txbxContent>
                        <w:p w14:paraId="449FB0A0" w14:textId="05E01F11" w:rsidR="00013D3D" w:rsidRPr="00087682" w:rsidRDefault="00087682" w:rsidP="00087682">
                          <w:pPr>
                            <w:spacing w:before="0" w:after="0"/>
                            <w:ind w:right="-163"/>
                            <w:rPr>
                              <w:rFonts w:ascii="Montserrat" w:hAnsi="Montserrat"/>
                              <w:b/>
                              <w:iCs w:val="0"/>
                              <w:sz w:val="32"/>
                              <w:szCs w:val="32"/>
                            </w:rPr>
                          </w:pPr>
                          <w:r w:rsidRPr="00087682">
                            <w:rPr>
                              <w:rFonts w:ascii="Montserrat" w:hAnsi="Montserrat" w:cs="Aptos (Body)"/>
                              <w:b/>
                              <w:iCs w:val="0"/>
                              <w:spacing w:val="-4"/>
                              <w:sz w:val="32"/>
                              <w:szCs w:val="32"/>
                            </w:rPr>
                            <w:t>yoursay.act.gov.a</w:t>
                          </w:r>
                          <w:r w:rsidR="000B0E53">
                            <w:rPr>
                              <w:rFonts w:ascii="Montserrat" w:hAnsi="Montserrat" w:cs="Aptos (Body)"/>
                              <w:b/>
                              <w:iCs w:val="0"/>
                              <w:spacing w:val="-4"/>
                              <w:sz w:val="32"/>
                              <w:szCs w:val="32"/>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FF0379" id="_x0000_t202" coordsize="21600,21600" o:spt="202" path="m,l,21600r21600,l21600,xe">
              <v:stroke joinstyle="miter"/>
              <v:path gradientshapeok="t" o:connecttype="rect"/>
            </v:shapetype>
            <v:shape id="Text Box 4" o:spid="_x0000_s1026" type="#_x0000_t202" style="position:absolute;margin-left:-9.65pt;margin-top:42.55pt;width:196.65pt;height:37.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" filled="f" stroked="f" strokeweight=".5pt">
              <v:textbox>
                <w:txbxContent>
                  <w:p w14:paraId="449FB0A0" w14:textId="05E01F11" w:rsidR="00013D3D" w:rsidRPr="00087682" w:rsidRDefault="00087682" w:rsidP="00087682">
                    <w:pPr>
                      <w:spacing w:before="0" w:after="0"/>
                      <w:ind w:right="-163"/>
                      <w:rPr>
                        <w:rFonts w:ascii="Montserrat" w:hAnsi="Montserrat"/>
                        <w:b/>
                        <w:iCs w:val="0"/>
                        <w:sz w:val="32"/>
                        <w:szCs w:val="32"/>
                      </w:rPr>
                    </w:pPr>
                    <w:r w:rsidRPr="00087682">
                      <w:rPr>
                        <w:rFonts w:ascii="Montserrat" w:hAnsi="Montserrat" w:cs="Aptos (Body)"/>
                        <w:b/>
                        <w:iCs w:val="0"/>
                        <w:spacing w:val="-4"/>
                        <w:sz w:val="32"/>
                        <w:szCs w:val="32"/>
                      </w:rPr>
                      <w:t>yoursay.act.gov.a</w:t>
                    </w:r>
                    <w:r w:rsidR="000B0E53">
                      <w:rPr>
                        <w:rFonts w:ascii="Montserrat" w:hAnsi="Montserrat" w:cs="Aptos (Body)"/>
                        <w:b/>
                        <w:iCs w:val="0"/>
                        <w:spacing w:val="-4"/>
                        <w:sz w:val="32"/>
                        <w:szCs w:val="32"/>
                      </w:rPr>
                      <w:t>u</w:t>
                    </w:r>
                  </w:p>
                </w:txbxContent>
              </v:textbox>
            </v:shape>
          </w:pict>
        </mc:Fallback>
      </mc:AlternateContent>
    </w:r>
    <w:r>
      <w:rPr>
        <w:noProof/>
        <w14:ligatures w14:val="standardContextual"/>
      </w:rPr>
      <mc:AlternateContent>
        <mc:Choice Requires="wps">
          <w:drawing>
            <wp:anchor distT="0" distB="0" distL="114300" distR="114300" simplePos="0" relativeHeight="251665408" behindDoc="0" locked="0" layoutInCell="1" allowOverlap="1" wp14:anchorId="33ED0054" wp14:editId="4B2E284F">
              <wp:simplePos x="0" y="0"/>
              <wp:positionH relativeFrom="column">
                <wp:posOffset>6161405</wp:posOffset>
              </wp:positionH>
              <wp:positionV relativeFrom="paragraph">
                <wp:posOffset>118745</wp:posOffset>
              </wp:positionV>
              <wp:extent cx="215900" cy="215900"/>
              <wp:effectExtent l="0" t="0" r="0" b="0"/>
              <wp:wrapNone/>
              <wp:docPr id="1818810469" name="Oval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56268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0FCD12" id="Oval 3" o:spid="_x0000_s1026" style="position:absolute;margin-left:485.15pt;margin-top:9.35pt;width:17pt;height:1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" fillcolor="#56268c" stroked="f" strokeweight="1pt">
              <v:stroke joinstyle="miter"/>
              <o:lock v:ext="edit" aspectratio="t"/>
            </v:oval>
          </w:pict>
        </mc:Fallback>
      </mc:AlternateContent>
    </w:r>
    <w:r w:rsidR="006A0DB0">
      <w:rPr>
        <w:noProof/>
        <w14:ligatures w14:val="standardContextual"/>
      </w:rPr>
      <mc:AlternateContent>
        <mc:Choice Requires="wps">
          <w:drawing>
            <wp:anchor distT="0" distB="0" distL="114300" distR="114300" simplePos="0" relativeHeight="251664384" behindDoc="0" locked="0" layoutInCell="1" allowOverlap="1" wp14:anchorId="03FDE6F7" wp14:editId="32DC73FE">
              <wp:simplePos x="0" y="0"/>
              <wp:positionH relativeFrom="column">
                <wp:posOffset>-1546225</wp:posOffset>
              </wp:positionH>
              <wp:positionV relativeFrom="paragraph">
                <wp:posOffset>216236</wp:posOffset>
              </wp:positionV>
              <wp:extent cx="9547412" cy="0"/>
              <wp:effectExtent l="0" t="0" r="15875" b="12700"/>
              <wp:wrapNone/>
              <wp:docPr id="1833235398" name="Straight Connector 3"/>
              <wp:cNvGraphicFramePr/>
              <a:graphic xmlns:a="http://schemas.openxmlformats.org/drawingml/2006/main">
                <a:graphicData uri="http://schemas.microsoft.com/office/word/2010/wordprocessingShape">
                  <wps:wsp>
                    <wps:cNvCnPr/>
                    <wps:spPr>
                      <a:xfrm>
                        <a:off x="0" y="0"/>
                        <a:ext cx="9547412" cy="0"/>
                      </a:xfrm>
                      <a:prstGeom prst="line">
                        <a:avLst/>
                      </a:prstGeom>
                      <a:ln w="63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traight Connector 3"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d0d0d [3069]" strokeweight=".5pt" from="-121.75pt,17.05pt" to="630pt,17.05pt" w14:anchorId="3D08DD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">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B655D" w14:textId="1A682888" w:rsidR="008A2BE1" w:rsidRPr="003A0EC4" w:rsidRDefault="00FD3AAC" w:rsidP="00F30E50">
    <w:pPr>
      <w:pStyle w:val="Footer"/>
      <w:ind w:right="360"/>
      <w:rPr>
        <w:sz w:val="18"/>
        <w:szCs w:val="18"/>
      </w:rPr>
    </w:pPr>
    <w:r>
      <w:rPr>
        <w:noProof/>
        <w14:ligatures w14:val="standardContextual"/>
      </w:rPr>
      <mc:AlternateContent>
        <mc:Choice Requires="wps">
          <w:drawing>
            <wp:anchor distT="0" distB="0" distL="114300" distR="114300" simplePos="0" relativeHeight="251677696" behindDoc="0" locked="0" layoutInCell="1" allowOverlap="1" wp14:anchorId="6C2C2464" wp14:editId="747D092F">
              <wp:simplePos x="0" y="0"/>
              <wp:positionH relativeFrom="column">
                <wp:posOffset>-122555</wp:posOffset>
              </wp:positionH>
              <wp:positionV relativeFrom="paragraph">
                <wp:posOffset>540385</wp:posOffset>
              </wp:positionV>
              <wp:extent cx="2497455" cy="481330"/>
              <wp:effectExtent l="0" t="0" r="0" b="0"/>
              <wp:wrapNone/>
              <wp:docPr id="1629557503" name="Text Box 4"/>
              <wp:cNvGraphicFramePr/>
              <a:graphic xmlns:a="http://schemas.openxmlformats.org/drawingml/2006/main">
                <a:graphicData uri="http://schemas.microsoft.com/office/word/2010/wordprocessingShape">
                  <wps:wsp>
                    <wps:cNvSpPr txBox="1"/>
                    <wps:spPr>
                      <a:xfrm>
                        <a:off x="0" y="0"/>
                        <a:ext cx="2497455" cy="481330"/>
                      </a:xfrm>
                      <a:prstGeom prst="rect">
                        <a:avLst/>
                      </a:prstGeom>
                      <a:noFill/>
                      <a:ln w="6350">
                        <a:noFill/>
                      </a:ln>
                    </wps:spPr>
                    <wps:txbx>
                      <w:txbxContent>
                        <w:p w14:paraId="03C1B931" w14:textId="77777777" w:rsidR="00FD3AAC" w:rsidRPr="00087682" w:rsidRDefault="00FD3AAC" w:rsidP="00FD3AAC">
                          <w:pPr>
                            <w:spacing w:before="0" w:after="0"/>
                            <w:ind w:right="-163"/>
                            <w:rPr>
                              <w:rFonts w:ascii="Montserrat" w:hAnsi="Montserrat"/>
                              <w:b/>
                              <w:iCs w:val="0"/>
                              <w:sz w:val="32"/>
                              <w:szCs w:val="32"/>
                            </w:rPr>
                          </w:pPr>
                          <w:r w:rsidRPr="00087682">
                            <w:rPr>
                              <w:rFonts w:ascii="Montserrat" w:hAnsi="Montserrat" w:cs="Aptos (Body)"/>
                              <w:b/>
                              <w:iCs w:val="0"/>
                              <w:spacing w:val="-4"/>
                              <w:sz w:val="32"/>
                              <w:szCs w:val="32"/>
                            </w:rPr>
                            <w:t>yoursay.act.gov.au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2C2464" id="_x0000_t202" coordsize="21600,21600" o:spt="202" path="m,l,21600r21600,l21600,xe">
              <v:stroke joinstyle="miter"/>
              <v:path gradientshapeok="t" o:connecttype="rect"/>
            </v:shapetype>
            <v:shape id="_x0000_s1027" type="#_x0000_t202" style="position:absolute;margin-left:-9.65pt;margin-top:42.55pt;width:196.65pt;height:37.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" filled="f" stroked="f" strokeweight=".5pt">
              <v:textbox>
                <w:txbxContent>
                  <w:p w14:paraId="03C1B931" w14:textId="77777777" w:rsidR="00FD3AAC" w:rsidRPr="00087682" w:rsidRDefault="00FD3AAC" w:rsidP="00FD3AAC">
                    <w:pPr>
                      <w:spacing w:before="0" w:after="0"/>
                      <w:ind w:right="-163"/>
                      <w:rPr>
                        <w:rFonts w:ascii="Montserrat" w:hAnsi="Montserrat"/>
                        <w:b/>
                        <w:iCs w:val="0"/>
                        <w:sz w:val="32"/>
                        <w:szCs w:val="32"/>
                      </w:rPr>
                    </w:pPr>
                    <w:r w:rsidRPr="00087682">
                      <w:rPr>
                        <w:rFonts w:ascii="Montserrat" w:hAnsi="Montserrat" w:cs="Aptos (Body)"/>
                        <w:b/>
                        <w:iCs w:val="0"/>
                        <w:spacing w:val="-4"/>
                        <w:sz w:val="32"/>
                        <w:szCs w:val="32"/>
                      </w:rPr>
                      <w:t>yoursay.act.gov.au</w:t>
                    </w:r>
                  </w:p>
                </w:txbxContent>
              </v:textbox>
            </v:shape>
          </w:pict>
        </mc:Fallback>
      </mc:AlternateContent>
    </w:r>
    <w:r>
      <w:rPr>
        <w:noProof/>
        <w14:ligatures w14:val="standardContextual"/>
      </w:rPr>
      <mc:AlternateContent>
        <mc:Choice Requires="wps">
          <w:drawing>
            <wp:anchor distT="0" distB="0" distL="114300" distR="114300" simplePos="0" relativeHeight="251676672" behindDoc="0" locked="0" layoutInCell="1" allowOverlap="1" wp14:anchorId="7BD64FD3" wp14:editId="67C14650">
              <wp:simplePos x="0" y="0"/>
              <wp:positionH relativeFrom="column">
                <wp:posOffset>6161405</wp:posOffset>
              </wp:positionH>
              <wp:positionV relativeFrom="paragraph">
                <wp:posOffset>118745</wp:posOffset>
              </wp:positionV>
              <wp:extent cx="215900" cy="215900"/>
              <wp:effectExtent l="0" t="0" r="0" b="0"/>
              <wp:wrapNone/>
              <wp:docPr id="1791710533" name="Oval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prstGeom prst="ellipse">
                        <a:avLst/>
                      </a:prstGeom>
                      <a:solidFill>
                        <a:srgbClr val="56268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oval id="Oval 3" style="position:absolute;margin-left:485.15pt;margin-top:9.35pt;width:17pt;height:1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56268c" stroked="f" strokeweight="1pt" w14:anchorId="7DCC51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">
              <v:stroke joinstyle="miter"/>
              <o:lock v:ext="edit" aspectratio="t"/>
            </v:oval>
          </w:pict>
        </mc:Fallback>
      </mc:AlternateContent>
    </w:r>
    <w:r>
      <w:rPr>
        <w:noProof/>
        <w14:ligatures w14:val="standardContextual"/>
      </w:rPr>
      <mc:AlternateContent>
        <mc:Choice Requires="wps">
          <w:drawing>
            <wp:anchor distT="0" distB="0" distL="114300" distR="114300" simplePos="0" relativeHeight="251675648" behindDoc="0" locked="0" layoutInCell="1" allowOverlap="1" wp14:anchorId="7CB36438" wp14:editId="0918AD89">
              <wp:simplePos x="0" y="0"/>
              <wp:positionH relativeFrom="column">
                <wp:posOffset>-1546225</wp:posOffset>
              </wp:positionH>
              <wp:positionV relativeFrom="paragraph">
                <wp:posOffset>216236</wp:posOffset>
              </wp:positionV>
              <wp:extent cx="9547412" cy="0"/>
              <wp:effectExtent l="0" t="0" r="15875" b="12700"/>
              <wp:wrapNone/>
              <wp:docPr id="1957696460" name="Straight Connector 3"/>
              <wp:cNvGraphicFramePr/>
              <a:graphic xmlns:a="http://schemas.openxmlformats.org/drawingml/2006/main">
                <a:graphicData uri="http://schemas.microsoft.com/office/word/2010/wordprocessingShape">
                  <wps:wsp>
                    <wps:cNvCnPr/>
                    <wps:spPr>
                      <a:xfrm>
                        <a:off x="0" y="0"/>
                        <a:ext cx="9547412" cy="0"/>
                      </a:xfrm>
                      <a:prstGeom prst="line">
                        <a:avLst/>
                      </a:prstGeom>
                      <a:ln w="63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traight Connector 3"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d0d0d [3069]" strokeweight=".5pt" from="-121.75pt,17.05pt" to="630pt,17.05pt" w14:anchorId="50F23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">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63E14" w14:textId="77777777" w:rsidR="00C34A91" w:rsidRDefault="00C34A91" w:rsidP="00BA666E">
      <w:r>
        <w:separator/>
      </w:r>
    </w:p>
  </w:footnote>
  <w:footnote w:type="continuationSeparator" w:id="0">
    <w:p w14:paraId="15D22384" w14:textId="77777777" w:rsidR="00C34A91" w:rsidRDefault="00C34A91" w:rsidP="00BA666E">
      <w:r>
        <w:continuationSeparator/>
      </w:r>
    </w:p>
  </w:footnote>
  <w:footnote w:type="continuationNotice" w:id="1">
    <w:p w14:paraId="2DAF78BA" w14:textId="77777777" w:rsidR="00C34A91" w:rsidRDefault="00C34A91" w:rsidP="00BA66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D3EA4" w14:textId="7CACCC2A" w:rsidR="002D37C7" w:rsidRDefault="00EF5FB8">
    <w:pPr>
      <w:pStyle w:val="Header"/>
    </w:pPr>
    <w:r>
      <w:rPr>
        <w:noProof/>
        <w14:ligatures w14:val="standardContextual"/>
      </w:rPr>
      <mc:AlternateContent>
        <mc:Choice Requires="wps">
          <w:drawing>
            <wp:anchor distT="0" distB="0" distL="114300" distR="114300" simplePos="0" relativeHeight="251658238" behindDoc="1" locked="0" layoutInCell="1" allowOverlap="1" wp14:anchorId="17726A62" wp14:editId="127F463F">
              <wp:simplePos x="0" y="0"/>
              <wp:positionH relativeFrom="column">
                <wp:posOffset>6261735</wp:posOffset>
              </wp:positionH>
              <wp:positionV relativeFrom="paragraph">
                <wp:posOffset>-1181100</wp:posOffset>
              </wp:positionV>
              <wp:extent cx="0" cy="10259060"/>
              <wp:effectExtent l="0" t="0" r="12700" b="15240"/>
              <wp:wrapNone/>
              <wp:docPr id="1081351480" name="Straight Connector 3"/>
              <wp:cNvGraphicFramePr/>
              <a:graphic xmlns:a="http://schemas.openxmlformats.org/drawingml/2006/main">
                <a:graphicData uri="http://schemas.microsoft.com/office/word/2010/wordprocessingShape">
                  <wps:wsp>
                    <wps:cNvCnPr/>
                    <wps:spPr>
                      <a:xfrm>
                        <a:off x="0" y="0"/>
                        <a:ext cx="0" cy="10259060"/>
                      </a:xfrm>
                      <a:prstGeom prst="line">
                        <a:avLst/>
                      </a:prstGeom>
                      <a:ln w="63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traight Connector 3"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d0d0d [3069]" strokeweight=".5pt" from="493.05pt,-93pt" to="493.05pt,714.8pt" w14:anchorId="07E166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">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54F01" w14:textId="3DBE3D30" w:rsidR="009572B8" w:rsidRPr="00FD3AAC" w:rsidRDefault="00410F81" w:rsidP="00FD3AAC">
    <w:pPr>
      <w:pStyle w:val="Header"/>
    </w:pPr>
    <w:r>
      <w:rPr>
        <w:i/>
        <w:iCs w:val="0"/>
        <w:noProof/>
        <w:color w:val="FFFFFF" w:themeColor="background1"/>
        <w:w w:val="92"/>
      </w:rPr>
      <w:drawing>
        <wp:anchor distT="0" distB="0" distL="114300" distR="114300" simplePos="0" relativeHeight="251683840" behindDoc="0" locked="0" layoutInCell="1" allowOverlap="1" wp14:anchorId="557847B5" wp14:editId="10015620">
          <wp:simplePos x="0" y="0"/>
          <wp:positionH relativeFrom="column">
            <wp:posOffset>90903</wp:posOffset>
          </wp:positionH>
          <wp:positionV relativeFrom="paragraph">
            <wp:posOffset>33655</wp:posOffset>
          </wp:positionV>
          <wp:extent cx="3115945" cy="534035"/>
          <wp:effectExtent l="0" t="0" r="0" b="0"/>
          <wp:wrapNone/>
          <wp:docPr id="39791978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919784"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3115945" cy="534035"/>
                  </a:xfrm>
                  <a:prstGeom prst="rect">
                    <a:avLst/>
                  </a:prstGeom>
                </pic:spPr>
              </pic:pic>
            </a:graphicData>
          </a:graphic>
          <wp14:sizeRelH relativeFrom="page">
            <wp14:pctWidth>0</wp14:pctWidth>
          </wp14:sizeRelH>
          <wp14:sizeRelV relativeFrom="page">
            <wp14:pctHeight>0</wp14:pctHeight>
          </wp14:sizeRelV>
        </wp:anchor>
      </w:drawing>
    </w:r>
    <w:r w:rsidR="0062251E">
      <w:rPr>
        <w:i/>
        <w:iCs w:val="0"/>
        <w:noProof/>
        <w:color w:val="FFFFFF" w:themeColor="background1"/>
      </w:rPr>
      <mc:AlternateContent>
        <mc:Choice Requires="wps">
          <w:drawing>
            <wp:anchor distT="0" distB="0" distL="114300" distR="114300" simplePos="0" relativeHeight="251684864" behindDoc="1" locked="0" layoutInCell="1" allowOverlap="1" wp14:anchorId="49E9BC56" wp14:editId="3769113E">
              <wp:simplePos x="0" y="0"/>
              <wp:positionH relativeFrom="column">
                <wp:posOffset>-720090</wp:posOffset>
              </wp:positionH>
              <wp:positionV relativeFrom="paragraph">
                <wp:posOffset>-445688</wp:posOffset>
              </wp:positionV>
              <wp:extent cx="4893398" cy="1460500"/>
              <wp:effectExtent l="0" t="0" r="0" b="0"/>
              <wp:wrapNone/>
              <wp:docPr id="1976562023" name="Rectangle 5"/>
              <wp:cNvGraphicFramePr/>
              <a:graphic xmlns:a="http://schemas.openxmlformats.org/drawingml/2006/main">
                <a:graphicData uri="http://schemas.microsoft.com/office/word/2010/wordprocessingShape">
                  <wps:wsp>
                    <wps:cNvSpPr/>
                    <wps:spPr>
                      <a:xfrm>
                        <a:off x="0" y="0"/>
                        <a:ext cx="4893398" cy="1460500"/>
                      </a:xfrm>
                      <a:prstGeom prst="rect">
                        <a:avLst/>
                      </a:prstGeom>
                      <a:solidFill>
                        <a:srgbClr val="6E46E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5" style="position:absolute;margin-left:-56.7pt;margin-top:-35.1pt;width:385.3pt;height:11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6e46e0" stroked="f" strokeweight="1pt" w14:anchorId="4EA11C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"/>
          </w:pict>
        </mc:Fallback>
      </mc:AlternateContent>
    </w:r>
    <w:r w:rsidR="0062251E">
      <w:rPr>
        <w:i/>
        <w:iCs w:val="0"/>
        <w:noProof/>
        <w:color w:val="FFFFFF" w:themeColor="background1"/>
        <w:w w:val="92"/>
      </w:rPr>
      <w:drawing>
        <wp:anchor distT="0" distB="0" distL="114300" distR="114300" simplePos="0" relativeHeight="251685888" behindDoc="1" locked="0" layoutInCell="1" allowOverlap="1" wp14:anchorId="23270387" wp14:editId="251299AF">
          <wp:simplePos x="0" y="0"/>
          <wp:positionH relativeFrom="column">
            <wp:posOffset>4144010</wp:posOffset>
          </wp:positionH>
          <wp:positionV relativeFrom="paragraph">
            <wp:posOffset>-445688</wp:posOffset>
          </wp:positionV>
          <wp:extent cx="2689370" cy="1460443"/>
          <wp:effectExtent l="0" t="0" r="3175" b="635"/>
          <wp:wrapNone/>
          <wp:docPr id="14738887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888701" name="Picture 1473888701"/>
                  <pic:cNvPicPr/>
                </pic:nvPicPr>
                <pic:blipFill rotWithShape="1">
                  <a:blip r:embed="rId2">
                    <a:extLst>
                      <a:ext uri="{28A0092B-C50C-407E-A947-70E740481C1C}">
                        <a14:useLocalDpi xmlns:a14="http://schemas.microsoft.com/office/drawing/2010/main" val="0"/>
                      </a:ext>
                    </a:extLst>
                  </a:blip>
                  <a:srcRect l="26506" r="5390"/>
                  <a:stretch>
                    <a:fillRect/>
                  </a:stretch>
                </pic:blipFill>
                <pic:spPr bwMode="auto">
                  <a:xfrm>
                    <a:off x="0" y="0"/>
                    <a:ext cx="2732403" cy="148381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3AAC">
      <w:rPr>
        <w:noProof/>
        <w14:ligatures w14:val="standardContextual"/>
      </w:rPr>
      <mc:AlternateContent>
        <mc:Choice Requires="wps">
          <w:drawing>
            <wp:anchor distT="0" distB="0" distL="114300" distR="114300" simplePos="0" relativeHeight="251679744" behindDoc="1" locked="0" layoutInCell="1" allowOverlap="1" wp14:anchorId="6B89FA8E" wp14:editId="21344D02">
              <wp:simplePos x="0" y="0"/>
              <wp:positionH relativeFrom="column">
                <wp:posOffset>6261735</wp:posOffset>
              </wp:positionH>
              <wp:positionV relativeFrom="paragraph">
                <wp:posOffset>-1181100</wp:posOffset>
              </wp:positionV>
              <wp:extent cx="0" cy="10259060"/>
              <wp:effectExtent l="0" t="0" r="12700" b="15240"/>
              <wp:wrapNone/>
              <wp:docPr id="1254405746" name="Straight Connector 3"/>
              <wp:cNvGraphicFramePr/>
              <a:graphic xmlns:a="http://schemas.openxmlformats.org/drawingml/2006/main">
                <a:graphicData uri="http://schemas.microsoft.com/office/word/2010/wordprocessingShape">
                  <wps:wsp>
                    <wps:cNvCnPr/>
                    <wps:spPr>
                      <a:xfrm>
                        <a:off x="0" y="0"/>
                        <a:ext cx="0" cy="10259060"/>
                      </a:xfrm>
                      <a:prstGeom prst="line">
                        <a:avLst/>
                      </a:prstGeom>
                      <a:ln w="63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Straight Connector 3"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d0d0d [3069]" strokeweight=".5pt" from="493.05pt,-93pt" to="493.05pt,714.8pt" w14:anchorId="02DAAC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">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i1025" type="#_x0000_t75" alt="&quot;&quot;" style="width:195pt;height:97.5pt;visibility:visible;mso-wrap-style:square" o:bullet="t">
        <v:imagedata r:id="rId1" o:title=""/>
      </v:shape>
    </w:pict>
  </w:numPicBullet>
  <w:abstractNum w:abstractNumId="0" w15:restartNumberingAfterBreak="0">
    <w:nsid w:val="0008587B"/>
    <w:multiLevelType w:val="hybridMultilevel"/>
    <w:tmpl w:val="EE5E4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F0490B"/>
    <w:multiLevelType w:val="hybridMultilevel"/>
    <w:tmpl w:val="E77E78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312018"/>
    <w:multiLevelType w:val="hybridMultilevel"/>
    <w:tmpl w:val="4A249A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0E3DA1"/>
    <w:multiLevelType w:val="hybridMultilevel"/>
    <w:tmpl w:val="5CFED3C4"/>
    <w:lvl w:ilvl="0" w:tplc="B97C7E2E">
      <w:start w:val="1"/>
      <w:numFmt w:val="lowerLetter"/>
      <w:pStyle w:val="Bulletalpha"/>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8B047D8"/>
    <w:multiLevelType w:val="hybridMultilevel"/>
    <w:tmpl w:val="B88C856E"/>
    <w:lvl w:ilvl="0" w:tplc="64D0DA9A">
      <w:start w:val="1"/>
      <w:numFmt w:val="bullet"/>
      <w:pStyle w:val="Bullet2"/>
      <w:lvlText w:val="­"/>
      <w:lvlJc w:val="left"/>
      <w:pPr>
        <w:ind w:left="1003" w:hanging="360"/>
      </w:pPr>
      <w:rPr>
        <w:rFonts w:ascii="Courier New" w:hAnsi="Courier New"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5" w15:restartNumberingAfterBreak="0">
    <w:nsid w:val="1A78299E"/>
    <w:multiLevelType w:val="hybridMultilevel"/>
    <w:tmpl w:val="B504C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20F418A"/>
    <w:multiLevelType w:val="hybridMultilevel"/>
    <w:tmpl w:val="D646B272"/>
    <w:lvl w:ilvl="0" w:tplc="2F5E9A0E">
      <w:start w:val="1"/>
      <w:numFmt w:val="bullet"/>
      <w:pStyle w:val="Bullet1"/>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39700E5"/>
    <w:multiLevelType w:val="hybridMultilevel"/>
    <w:tmpl w:val="E8E2DE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9E23D8"/>
    <w:multiLevelType w:val="hybridMultilevel"/>
    <w:tmpl w:val="0EB0F7D0"/>
    <w:lvl w:ilvl="0" w:tplc="8EB671A0">
      <w:start w:val="1"/>
      <w:numFmt w:val="lowerRoman"/>
      <w:pStyle w:val="Bullet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0534F4A"/>
    <w:multiLevelType w:val="hybridMultilevel"/>
    <w:tmpl w:val="22161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07C5CB7"/>
    <w:multiLevelType w:val="multilevel"/>
    <w:tmpl w:val="3498F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222C32"/>
    <w:multiLevelType w:val="hybridMultilevel"/>
    <w:tmpl w:val="64FA4880"/>
    <w:lvl w:ilvl="0" w:tplc="AD52B0E2">
      <w:start w:val="1"/>
      <w:numFmt w:val="decimal"/>
      <w:lvlText w:val="%1."/>
      <w:lvlJc w:val="left"/>
      <w:pPr>
        <w:ind w:left="36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2" w15:restartNumberingAfterBreak="0">
    <w:nsid w:val="545A5515"/>
    <w:multiLevelType w:val="hybridMultilevel"/>
    <w:tmpl w:val="01C8D7E2"/>
    <w:lvl w:ilvl="0" w:tplc="9AAC392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74B75BF"/>
    <w:multiLevelType w:val="hybridMultilevel"/>
    <w:tmpl w:val="D21C2B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C304753"/>
    <w:multiLevelType w:val="hybridMultilevel"/>
    <w:tmpl w:val="E112F78C"/>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5" w15:restartNumberingAfterBreak="0">
    <w:nsid w:val="70A545EB"/>
    <w:multiLevelType w:val="hybridMultilevel"/>
    <w:tmpl w:val="F850B3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4F53463"/>
    <w:multiLevelType w:val="hybridMultilevel"/>
    <w:tmpl w:val="D2CEA1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81472229">
    <w:abstractNumId w:val="6"/>
  </w:num>
  <w:num w:numId="2" w16cid:durableId="863640098">
    <w:abstractNumId w:val="4"/>
  </w:num>
  <w:num w:numId="3" w16cid:durableId="1678847481">
    <w:abstractNumId w:val="12"/>
  </w:num>
  <w:num w:numId="4" w16cid:durableId="1249928375">
    <w:abstractNumId w:val="3"/>
  </w:num>
  <w:num w:numId="5" w16cid:durableId="1519275277">
    <w:abstractNumId w:val="8"/>
  </w:num>
  <w:num w:numId="6" w16cid:durableId="1329359717">
    <w:abstractNumId w:val="0"/>
  </w:num>
  <w:num w:numId="7" w16cid:durableId="1328482827">
    <w:abstractNumId w:val="10"/>
  </w:num>
  <w:num w:numId="8" w16cid:durableId="1225219295">
    <w:abstractNumId w:val="7"/>
  </w:num>
  <w:num w:numId="9" w16cid:durableId="57749407">
    <w:abstractNumId w:val="2"/>
  </w:num>
  <w:num w:numId="10" w16cid:durableId="262035629">
    <w:abstractNumId w:val="11"/>
  </w:num>
  <w:num w:numId="11" w16cid:durableId="1836452973">
    <w:abstractNumId w:val="15"/>
  </w:num>
  <w:num w:numId="12" w16cid:durableId="1309941130">
    <w:abstractNumId w:val="13"/>
  </w:num>
  <w:num w:numId="13" w16cid:durableId="1598096521">
    <w:abstractNumId w:val="5"/>
  </w:num>
  <w:num w:numId="14" w16cid:durableId="1179542326">
    <w:abstractNumId w:val="14"/>
  </w:num>
  <w:num w:numId="15" w16cid:durableId="1162352958">
    <w:abstractNumId w:val="1"/>
  </w:num>
  <w:num w:numId="16" w16cid:durableId="1912156832">
    <w:abstractNumId w:val="9"/>
  </w:num>
  <w:num w:numId="17" w16cid:durableId="76017551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640"/>
    <w:rsid w:val="00013D3D"/>
    <w:rsid w:val="000156EF"/>
    <w:rsid w:val="00032711"/>
    <w:rsid w:val="00036B3F"/>
    <w:rsid w:val="00045B32"/>
    <w:rsid w:val="000573FF"/>
    <w:rsid w:val="00066F37"/>
    <w:rsid w:val="00070AE1"/>
    <w:rsid w:val="00071A0B"/>
    <w:rsid w:val="00072B6E"/>
    <w:rsid w:val="0008207E"/>
    <w:rsid w:val="00083CED"/>
    <w:rsid w:val="00087682"/>
    <w:rsid w:val="000A6924"/>
    <w:rsid w:val="000B0E53"/>
    <w:rsid w:val="000B2ECA"/>
    <w:rsid w:val="000C2E06"/>
    <w:rsid w:val="000C32D9"/>
    <w:rsid w:val="000C75FA"/>
    <w:rsid w:val="000D3A7D"/>
    <w:rsid w:val="000D3B4B"/>
    <w:rsid w:val="000E3666"/>
    <w:rsid w:val="000F4E35"/>
    <w:rsid w:val="000F63A1"/>
    <w:rsid w:val="00105DB1"/>
    <w:rsid w:val="00114DF0"/>
    <w:rsid w:val="001169FA"/>
    <w:rsid w:val="00121970"/>
    <w:rsid w:val="001227E9"/>
    <w:rsid w:val="00125E9E"/>
    <w:rsid w:val="00126288"/>
    <w:rsid w:val="00131548"/>
    <w:rsid w:val="00147A01"/>
    <w:rsid w:val="0015372A"/>
    <w:rsid w:val="00163361"/>
    <w:rsid w:val="0017244C"/>
    <w:rsid w:val="00180F44"/>
    <w:rsid w:val="00195522"/>
    <w:rsid w:val="001A0533"/>
    <w:rsid w:val="001A1860"/>
    <w:rsid w:val="001A196B"/>
    <w:rsid w:val="001A46DA"/>
    <w:rsid w:val="001B650F"/>
    <w:rsid w:val="001C007F"/>
    <w:rsid w:val="001D1A8A"/>
    <w:rsid w:val="001D269E"/>
    <w:rsid w:val="001E49B4"/>
    <w:rsid w:val="001E5336"/>
    <w:rsid w:val="001E7A46"/>
    <w:rsid w:val="001F0E49"/>
    <w:rsid w:val="001F2433"/>
    <w:rsid w:val="001F2870"/>
    <w:rsid w:val="001F3F43"/>
    <w:rsid w:val="001F4642"/>
    <w:rsid w:val="002038A1"/>
    <w:rsid w:val="0021648A"/>
    <w:rsid w:val="00220F2F"/>
    <w:rsid w:val="00221AD8"/>
    <w:rsid w:val="00223429"/>
    <w:rsid w:val="00227139"/>
    <w:rsid w:val="0023477E"/>
    <w:rsid w:val="002379FA"/>
    <w:rsid w:val="002514B0"/>
    <w:rsid w:val="002559C4"/>
    <w:rsid w:val="0027032B"/>
    <w:rsid w:val="00283AF1"/>
    <w:rsid w:val="00285BFF"/>
    <w:rsid w:val="00295B52"/>
    <w:rsid w:val="002A2615"/>
    <w:rsid w:val="002C178B"/>
    <w:rsid w:val="002C3D46"/>
    <w:rsid w:val="002D37C7"/>
    <w:rsid w:val="002E06F6"/>
    <w:rsid w:val="002E143D"/>
    <w:rsid w:val="002E67B1"/>
    <w:rsid w:val="003012EE"/>
    <w:rsid w:val="00302778"/>
    <w:rsid w:val="00302820"/>
    <w:rsid w:val="00310E30"/>
    <w:rsid w:val="0031324D"/>
    <w:rsid w:val="00325F58"/>
    <w:rsid w:val="003339AA"/>
    <w:rsid w:val="00353170"/>
    <w:rsid w:val="003559D5"/>
    <w:rsid w:val="0035775E"/>
    <w:rsid w:val="003665D7"/>
    <w:rsid w:val="003712A0"/>
    <w:rsid w:val="003743D5"/>
    <w:rsid w:val="003749E3"/>
    <w:rsid w:val="003A0EC4"/>
    <w:rsid w:val="003B17D1"/>
    <w:rsid w:val="003B41DA"/>
    <w:rsid w:val="003C244E"/>
    <w:rsid w:val="003C4C7F"/>
    <w:rsid w:val="003C6195"/>
    <w:rsid w:val="003C61BA"/>
    <w:rsid w:val="003C6E6B"/>
    <w:rsid w:val="003D0BDE"/>
    <w:rsid w:val="003D2E90"/>
    <w:rsid w:val="004026F8"/>
    <w:rsid w:val="00410F81"/>
    <w:rsid w:val="00417198"/>
    <w:rsid w:val="004402A8"/>
    <w:rsid w:val="0044078D"/>
    <w:rsid w:val="004506A6"/>
    <w:rsid w:val="004558DD"/>
    <w:rsid w:val="00472915"/>
    <w:rsid w:val="004752B9"/>
    <w:rsid w:val="0048251A"/>
    <w:rsid w:val="004831DE"/>
    <w:rsid w:val="004843E6"/>
    <w:rsid w:val="00495154"/>
    <w:rsid w:val="004953D0"/>
    <w:rsid w:val="00495CD4"/>
    <w:rsid w:val="004A1C59"/>
    <w:rsid w:val="004A1D8C"/>
    <w:rsid w:val="004A5BDC"/>
    <w:rsid w:val="004B0A3E"/>
    <w:rsid w:val="004B44B5"/>
    <w:rsid w:val="004B5C24"/>
    <w:rsid w:val="004C01FE"/>
    <w:rsid w:val="004E438E"/>
    <w:rsid w:val="005002B7"/>
    <w:rsid w:val="00503A78"/>
    <w:rsid w:val="00512417"/>
    <w:rsid w:val="00514192"/>
    <w:rsid w:val="00514AD5"/>
    <w:rsid w:val="00516807"/>
    <w:rsid w:val="00517842"/>
    <w:rsid w:val="00524761"/>
    <w:rsid w:val="005364A6"/>
    <w:rsid w:val="00536DF7"/>
    <w:rsid w:val="005513FB"/>
    <w:rsid w:val="00564B0F"/>
    <w:rsid w:val="00583E2D"/>
    <w:rsid w:val="00584105"/>
    <w:rsid w:val="00586CB5"/>
    <w:rsid w:val="00594640"/>
    <w:rsid w:val="00597E8D"/>
    <w:rsid w:val="005A5A48"/>
    <w:rsid w:val="005A5DC3"/>
    <w:rsid w:val="005B1482"/>
    <w:rsid w:val="005C5584"/>
    <w:rsid w:val="005E07C4"/>
    <w:rsid w:val="005F3493"/>
    <w:rsid w:val="00603153"/>
    <w:rsid w:val="00612E15"/>
    <w:rsid w:val="0062251E"/>
    <w:rsid w:val="00622D8E"/>
    <w:rsid w:val="00642AEF"/>
    <w:rsid w:val="006509AC"/>
    <w:rsid w:val="006704CD"/>
    <w:rsid w:val="00671152"/>
    <w:rsid w:val="00671ACF"/>
    <w:rsid w:val="006723B6"/>
    <w:rsid w:val="0068015F"/>
    <w:rsid w:val="006844FF"/>
    <w:rsid w:val="006A0DB0"/>
    <w:rsid w:val="006A7C35"/>
    <w:rsid w:val="006B7E07"/>
    <w:rsid w:val="006C0D59"/>
    <w:rsid w:val="006C3418"/>
    <w:rsid w:val="006E4B42"/>
    <w:rsid w:val="006F0110"/>
    <w:rsid w:val="006F10E4"/>
    <w:rsid w:val="006F7B6E"/>
    <w:rsid w:val="007012DE"/>
    <w:rsid w:val="007079AD"/>
    <w:rsid w:val="00711297"/>
    <w:rsid w:val="00713704"/>
    <w:rsid w:val="00724855"/>
    <w:rsid w:val="007459AE"/>
    <w:rsid w:val="00745A04"/>
    <w:rsid w:val="00761D75"/>
    <w:rsid w:val="00767285"/>
    <w:rsid w:val="00770D48"/>
    <w:rsid w:val="007738CD"/>
    <w:rsid w:val="007767A8"/>
    <w:rsid w:val="00784270"/>
    <w:rsid w:val="007A24C8"/>
    <w:rsid w:val="007B27EC"/>
    <w:rsid w:val="007B2CCD"/>
    <w:rsid w:val="007D2A33"/>
    <w:rsid w:val="007D4E6D"/>
    <w:rsid w:val="007D79B6"/>
    <w:rsid w:val="007F62CD"/>
    <w:rsid w:val="007F7E8B"/>
    <w:rsid w:val="00807655"/>
    <w:rsid w:val="00813BDB"/>
    <w:rsid w:val="00816C66"/>
    <w:rsid w:val="00822FBC"/>
    <w:rsid w:val="00834116"/>
    <w:rsid w:val="008379B6"/>
    <w:rsid w:val="00840B46"/>
    <w:rsid w:val="008470E7"/>
    <w:rsid w:val="008501A4"/>
    <w:rsid w:val="0085272F"/>
    <w:rsid w:val="00855B90"/>
    <w:rsid w:val="0085734C"/>
    <w:rsid w:val="008601E6"/>
    <w:rsid w:val="00866BF9"/>
    <w:rsid w:val="008703F9"/>
    <w:rsid w:val="0088750D"/>
    <w:rsid w:val="008A2BE1"/>
    <w:rsid w:val="008A3F5C"/>
    <w:rsid w:val="008A4E26"/>
    <w:rsid w:val="008B436A"/>
    <w:rsid w:val="008F21DA"/>
    <w:rsid w:val="00903D92"/>
    <w:rsid w:val="00906D82"/>
    <w:rsid w:val="0091210B"/>
    <w:rsid w:val="00922545"/>
    <w:rsid w:val="00930293"/>
    <w:rsid w:val="00930AD3"/>
    <w:rsid w:val="00942909"/>
    <w:rsid w:val="00946B0A"/>
    <w:rsid w:val="0094718B"/>
    <w:rsid w:val="00950576"/>
    <w:rsid w:val="009572B8"/>
    <w:rsid w:val="009572CC"/>
    <w:rsid w:val="00963A4E"/>
    <w:rsid w:val="00965D9A"/>
    <w:rsid w:val="009724C2"/>
    <w:rsid w:val="009749C2"/>
    <w:rsid w:val="009842EF"/>
    <w:rsid w:val="00984901"/>
    <w:rsid w:val="00991F05"/>
    <w:rsid w:val="009A042F"/>
    <w:rsid w:val="009A302D"/>
    <w:rsid w:val="009A6416"/>
    <w:rsid w:val="009A7551"/>
    <w:rsid w:val="009D23FF"/>
    <w:rsid w:val="009D6BF6"/>
    <w:rsid w:val="009E5069"/>
    <w:rsid w:val="009F4EF6"/>
    <w:rsid w:val="00A05C5F"/>
    <w:rsid w:val="00A12E1A"/>
    <w:rsid w:val="00A239B5"/>
    <w:rsid w:val="00A23C4E"/>
    <w:rsid w:val="00A322FF"/>
    <w:rsid w:val="00A32A51"/>
    <w:rsid w:val="00A364A4"/>
    <w:rsid w:val="00A3684B"/>
    <w:rsid w:val="00A720D7"/>
    <w:rsid w:val="00A77DC8"/>
    <w:rsid w:val="00A81F78"/>
    <w:rsid w:val="00A90282"/>
    <w:rsid w:val="00A91C13"/>
    <w:rsid w:val="00AA443E"/>
    <w:rsid w:val="00AC1F14"/>
    <w:rsid w:val="00AC51D0"/>
    <w:rsid w:val="00AD3D3C"/>
    <w:rsid w:val="00AE0600"/>
    <w:rsid w:val="00AE09C7"/>
    <w:rsid w:val="00AE3A47"/>
    <w:rsid w:val="00AE56C7"/>
    <w:rsid w:val="00AE7125"/>
    <w:rsid w:val="00B000A2"/>
    <w:rsid w:val="00B01334"/>
    <w:rsid w:val="00B14E15"/>
    <w:rsid w:val="00B26CAD"/>
    <w:rsid w:val="00B3028E"/>
    <w:rsid w:val="00B43D91"/>
    <w:rsid w:val="00B46ADB"/>
    <w:rsid w:val="00B505B1"/>
    <w:rsid w:val="00B55602"/>
    <w:rsid w:val="00B572A8"/>
    <w:rsid w:val="00B84320"/>
    <w:rsid w:val="00B8686E"/>
    <w:rsid w:val="00B9531B"/>
    <w:rsid w:val="00BA2369"/>
    <w:rsid w:val="00BA3627"/>
    <w:rsid w:val="00BA60DA"/>
    <w:rsid w:val="00BA666E"/>
    <w:rsid w:val="00BB0671"/>
    <w:rsid w:val="00BB4077"/>
    <w:rsid w:val="00BD00BD"/>
    <w:rsid w:val="00BD7553"/>
    <w:rsid w:val="00BE463F"/>
    <w:rsid w:val="00C01C37"/>
    <w:rsid w:val="00C249B1"/>
    <w:rsid w:val="00C34A91"/>
    <w:rsid w:val="00C467D2"/>
    <w:rsid w:val="00C52FE1"/>
    <w:rsid w:val="00C723DB"/>
    <w:rsid w:val="00C75F38"/>
    <w:rsid w:val="00C80B46"/>
    <w:rsid w:val="00C81B16"/>
    <w:rsid w:val="00C847B2"/>
    <w:rsid w:val="00C94431"/>
    <w:rsid w:val="00C94D78"/>
    <w:rsid w:val="00CA263B"/>
    <w:rsid w:val="00CA41C4"/>
    <w:rsid w:val="00CA79F0"/>
    <w:rsid w:val="00CB3638"/>
    <w:rsid w:val="00CC55B8"/>
    <w:rsid w:val="00CC7D4B"/>
    <w:rsid w:val="00CD6BC3"/>
    <w:rsid w:val="00CE2E57"/>
    <w:rsid w:val="00CF1835"/>
    <w:rsid w:val="00CF4A7F"/>
    <w:rsid w:val="00D06408"/>
    <w:rsid w:val="00D15604"/>
    <w:rsid w:val="00D1645C"/>
    <w:rsid w:val="00D21CE9"/>
    <w:rsid w:val="00D21F8E"/>
    <w:rsid w:val="00D2777E"/>
    <w:rsid w:val="00D31BAF"/>
    <w:rsid w:val="00D31DBA"/>
    <w:rsid w:val="00D361BA"/>
    <w:rsid w:val="00D408D1"/>
    <w:rsid w:val="00D4159E"/>
    <w:rsid w:val="00D45016"/>
    <w:rsid w:val="00D47A0E"/>
    <w:rsid w:val="00D50158"/>
    <w:rsid w:val="00D57031"/>
    <w:rsid w:val="00D60EFC"/>
    <w:rsid w:val="00D85495"/>
    <w:rsid w:val="00D863B5"/>
    <w:rsid w:val="00D87050"/>
    <w:rsid w:val="00D932C5"/>
    <w:rsid w:val="00D95AD8"/>
    <w:rsid w:val="00DC2A7E"/>
    <w:rsid w:val="00DC2E67"/>
    <w:rsid w:val="00DE2476"/>
    <w:rsid w:val="00E111C2"/>
    <w:rsid w:val="00E12C16"/>
    <w:rsid w:val="00E140DC"/>
    <w:rsid w:val="00E22AE7"/>
    <w:rsid w:val="00E301B8"/>
    <w:rsid w:val="00E33EA0"/>
    <w:rsid w:val="00E35BC8"/>
    <w:rsid w:val="00E537E4"/>
    <w:rsid w:val="00E60FDC"/>
    <w:rsid w:val="00E6352B"/>
    <w:rsid w:val="00E70021"/>
    <w:rsid w:val="00E805EC"/>
    <w:rsid w:val="00E846C1"/>
    <w:rsid w:val="00EA3A4E"/>
    <w:rsid w:val="00EA6983"/>
    <w:rsid w:val="00EC260A"/>
    <w:rsid w:val="00EC795B"/>
    <w:rsid w:val="00EF1D88"/>
    <w:rsid w:val="00EF5814"/>
    <w:rsid w:val="00EF5FB8"/>
    <w:rsid w:val="00F04C54"/>
    <w:rsid w:val="00F11ED4"/>
    <w:rsid w:val="00F1365A"/>
    <w:rsid w:val="00F1509D"/>
    <w:rsid w:val="00F17B82"/>
    <w:rsid w:val="00F30E50"/>
    <w:rsid w:val="00F342AE"/>
    <w:rsid w:val="00F36AE2"/>
    <w:rsid w:val="00F412E9"/>
    <w:rsid w:val="00F45753"/>
    <w:rsid w:val="00F515DF"/>
    <w:rsid w:val="00F52214"/>
    <w:rsid w:val="00F52818"/>
    <w:rsid w:val="00F5685F"/>
    <w:rsid w:val="00F60BA7"/>
    <w:rsid w:val="00F66DDA"/>
    <w:rsid w:val="00F74E72"/>
    <w:rsid w:val="00F91726"/>
    <w:rsid w:val="00F94BCC"/>
    <w:rsid w:val="00FA3C22"/>
    <w:rsid w:val="00FA62A9"/>
    <w:rsid w:val="00FC1E3E"/>
    <w:rsid w:val="00FC4B10"/>
    <w:rsid w:val="00FD20B8"/>
    <w:rsid w:val="00FD38BD"/>
    <w:rsid w:val="00FD3AAC"/>
    <w:rsid w:val="00FE4CE8"/>
    <w:rsid w:val="00FE5BEE"/>
    <w:rsid w:val="00FF6BC0"/>
    <w:rsid w:val="00FF75D4"/>
    <w:rsid w:val="08A3778B"/>
    <w:rsid w:val="12496819"/>
    <w:rsid w:val="608C75B3"/>
    <w:rsid w:val="73F046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67BDF"/>
  <w15:chartTrackingRefBased/>
  <w15:docId w15:val="{A34EEE50-6ACF-E443-9FE5-09D1BFF7A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433"/>
    <w:pPr>
      <w:spacing w:before="40" w:after="160"/>
    </w:pPr>
    <w:rPr>
      <w:rFonts w:ascii="Calibri" w:eastAsia="Times New Roman" w:hAnsi="Calibri" w:cstheme="minorHAnsi"/>
      <w:bCs/>
      <w:iCs/>
      <w:kern w:val="0"/>
      <w:sz w:val="22"/>
      <w:szCs w:val="22"/>
      <w14:ligatures w14:val="none"/>
    </w:rPr>
  </w:style>
  <w:style w:type="paragraph" w:styleId="Heading1">
    <w:name w:val="heading 1"/>
    <w:basedOn w:val="Normal"/>
    <w:next w:val="Normal"/>
    <w:link w:val="Heading1Char"/>
    <w:uiPriority w:val="9"/>
    <w:qFormat/>
    <w:rsid w:val="00AA443E"/>
    <w:pPr>
      <w:keepNext/>
      <w:keepLines/>
      <w:spacing w:before="0" w:after="480"/>
      <w:outlineLvl w:val="0"/>
    </w:pPr>
    <w:rPr>
      <w:rFonts w:ascii="Montserrat" w:eastAsiaTheme="majorEastAsia" w:hAnsi="Montserrat" w:cstheme="majorBidi"/>
      <w:bCs w:val="0"/>
      <w:iCs w:val="0"/>
      <w:color w:val="56268C"/>
      <w:sz w:val="62"/>
      <w:szCs w:val="62"/>
    </w:rPr>
  </w:style>
  <w:style w:type="paragraph" w:styleId="Heading2">
    <w:name w:val="heading 2"/>
    <w:basedOn w:val="Normal"/>
    <w:next w:val="Normal"/>
    <w:link w:val="Heading2Char"/>
    <w:uiPriority w:val="9"/>
    <w:unhideWhenUsed/>
    <w:qFormat/>
    <w:rsid w:val="004B44B5"/>
    <w:pPr>
      <w:keepNext/>
      <w:keepLines/>
      <w:spacing w:before="440"/>
      <w:outlineLvl w:val="1"/>
    </w:pPr>
    <w:rPr>
      <w:rFonts w:ascii="Montserrat SemiBold" w:eastAsiaTheme="majorEastAsia" w:hAnsi="Montserrat SemiBold" w:cstheme="majorBidi"/>
      <w:b/>
      <w:iCs w:val="0"/>
      <w:color w:val="56268C"/>
      <w:sz w:val="32"/>
      <w:szCs w:val="32"/>
    </w:rPr>
  </w:style>
  <w:style w:type="paragraph" w:styleId="Heading3">
    <w:name w:val="heading 3"/>
    <w:basedOn w:val="Normal"/>
    <w:next w:val="Normal"/>
    <w:link w:val="Heading3Char"/>
    <w:uiPriority w:val="9"/>
    <w:unhideWhenUsed/>
    <w:qFormat/>
    <w:rsid w:val="007D4E6D"/>
    <w:pPr>
      <w:keepNext/>
      <w:keepLines/>
      <w:spacing w:before="240" w:after="60"/>
      <w:outlineLvl w:val="2"/>
    </w:pPr>
    <w:rPr>
      <w:rFonts w:ascii="Montserrat SemiBold" w:eastAsiaTheme="majorEastAsia" w:hAnsi="Montserrat SemiBold" w:cstheme="majorBidi"/>
      <w:b/>
      <w:iCs w:val="0"/>
      <w:color w:val="404040" w:themeColor="text1" w:themeTint="BF"/>
      <w:sz w:val="26"/>
      <w:szCs w:val="26"/>
      <w:lang w:val="en-GB" w:eastAsia="en-AU"/>
    </w:rPr>
  </w:style>
  <w:style w:type="paragraph" w:styleId="Heading4">
    <w:name w:val="heading 4"/>
    <w:basedOn w:val="Normal"/>
    <w:next w:val="Normal"/>
    <w:link w:val="Heading4Char"/>
    <w:uiPriority w:val="9"/>
    <w:unhideWhenUsed/>
    <w:qFormat/>
    <w:rsid w:val="00BE463F"/>
    <w:pPr>
      <w:keepNext/>
      <w:keepLines/>
      <w:spacing w:before="80" w:after="120"/>
      <w:outlineLvl w:val="3"/>
    </w:pPr>
    <w:rPr>
      <w:rFonts w:ascii="Arial" w:eastAsiaTheme="majorEastAsia" w:hAnsi="Arial" w:cs="Times New Roman (Headings CS)"/>
      <w:i/>
      <w:iCs w:val="0"/>
      <w:spacing w:val="-10"/>
      <w:sz w:val="26"/>
      <w:szCs w:val="26"/>
    </w:rPr>
  </w:style>
  <w:style w:type="paragraph" w:styleId="Heading5">
    <w:name w:val="heading 5"/>
    <w:basedOn w:val="Normal"/>
    <w:next w:val="Normal"/>
    <w:link w:val="Heading5Char"/>
    <w:uiPriority w:val="9"/>
    <w:unhideWhenUsed/>
    <w:qFormat/>
    <w:rsid w:val="00512417"/>
    <w:pPr>
      <w:keepNext/>
      <w:keepLines/>
      <w:spacing w:before="120" w:after="120"/>
      <w:outlineLvl w:val="4"/>
    </w:pPr>
    <w:rPr>
      <w:rFonts w:ascii="Arial" w:eastAsiaTheme="majorEastAsia" w:hAnsi="Arial" w:cstheme="majorBidi"/>
      <w:b/>
      <w:bCs w:val="0"/>
    </w:rPr>
  </w:style>
  <w:style w:type="paragraph" w:styleId="Heading6">
    <w:name w:val="heading 6"/>
    <w:basedOn w:val="Normal"/>
    <w:next w:val="Normal"/>
    <w:link w:val="Heading6Char"/>
    <w:uiPriority w:val="9"/>
    <w:unhideWhenUsed/>
    <w:qFormat/>
    <w:rsid w:val="009A042F"/>
    <w:pPr>
      <w:keepNext/>
      <w:keepLines/>
      <w:spacing w:before="80" w:after="40"/>
      <w:outlineLvl w:val="5"/>
    </w:pPr>
    <w:rPr>
      <w:rFonts w:eastAsiaTheme="majorEastAsia" w:cstheme="majorBidi"/>
      <w:i/>
      <w:iCs w:val="0"/>
    </w:rPr>
  </w:style>
  <w:style w:type="paragraph" w:styleId="Heading7">
    <w:name w:val="heading 7"/>
    <w:basedOn w:val="Normal"/>
    <w:next w:val="Normal"/>
    <w:link w:val="Heading7Char"/>
    <w:uiPriority w:val="9"/>
    <w:semiHidden/>
    <w:unhideWhenUsed/>
    <w:qFormat/>
    <w:rsid w:val="00594640"/>
    <w:pPr>
      <w:keepNext/>
      <w:keepLines/>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640"/>
    <w:pPr>
      <w:keepNext/>
      <w:keepLines/>
      <w:outlineLvl w:val="7"/>
    </w:pPr>
    <w:rPr>
      <w:rFonts w:eastAsiaTheme="majorEastAsia" w:cstheme="majorBidi"/>
      <w:i/>
      <w:iCs w:val="0"/>
      <w:color w:val="272727" w:themeColor="text1" w:themeTint="D8"/>
    </w:rPr>
  </w:style>
  <w:style w:type="paragraph" w:styleId="Heading9">
    <w:name w:val="heading 9"/>
    <w:basedOn w:val="Normal"/>
    <w:next w:val="Normal"/>
    <w:link w:val="Heading9Char"/>
    <w:uiPriority w:val="9"/>
    <w:semiHidden/>
    <w:unhideWhenUsed/>
    <w:qFormat/>
    <w:rsid w:val="0059464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43E"/>
    <w:rPr>
      <w:rFonts w:ascii="Montserrat" w:eastAsiaTheme="majorEastAsia" w:hAnsi="Montserrat" w:cstheme="majorBidi"/>
      <w:color w:val="56268C"/>
      <w:kern w:val="0"/>
      <w:sz w:val="62"/>
      <w:szCs w:val="62"/>
      <w14:ligatures w14:val="none"/>
    </w:rPr>
  </w:style>
  <w:style w:type="character" w:customStyle="1" w:styleId="Heading2Char">
    <w:name w:val="Heading 2 Char"/>
    <w:basedOn w:val="DefaultParagraphFont"/>
    <w:link w:val="Heading2"/>
    <w:uiPriority w:val="9"/>
    <w:rsid w:val="004B44B5"/>
    <w:rPr>
      <w:rFonts w:ascii="Montserrat SemiBold" w:eastAsiaTheme="majorEastAsia" w:hAnsi="Montserrat SemiBold" w:cstheme="majorBidi"/>
      <w:b/>
      <w:bCs/>
      <w:color w:val="56268C"/>
      <w:kern w:val="0"/>
      <w:sz w:val="32"/>
      <w:szCs w:val="32"/>
      <w14:ligatures w14:val="none"/>
    </w:rPr>
  </w:style>
  <w:style w:type="character" w:customStyle="1" w:styleId="Heading3Char">
    <w:name w:val="Heading 3 Char"/>
    <w:basedOn w:val="DefaultParagraphFont"/>
    <w:link w:val="Heading3"/>
    <w:uiPriority w:val="9"/>
    <w:rsid w:val="007D4E6D"/>
    <w:rPr>
      <w:rFonts w:ascii="Montserrat SemiBold" w:eastAsiaTheme="majorEastAsia" w:hAnsi="Montserrat SemiBold" w:cstheme="majorBidi"/>
      <w:b/>
      <w:bCs/>
      <w:color w:val="404040" w:themeColor="text1" w:themeTint="BF"/>
      <w:kern w:val="0"/>
      <w:sz w:val="26"/>
      <w:szCs w:val="26"/>
      <w:lang w:val="en-GB" w:eastAsia="en-AU"/>
      <w14:ligatures w14:val="none"/>
    </w:rPr>
  </w:style>
  <w:style w:type="character" w:customStyle="1" w:styleId="Heading4Char">
    <w:name w:val="Heading 4 Char"/>
    <w:basedOn w:val="DefaultParagraphFont"/>
    <w:link w:val="Heading4"/>
    <w:uiPriority w:val="9"/>
    <w:rsid w:val="00BE463F"/>
    <w:rPr>
      <w:rFonts w:ascii="Arial" w:eastAsiaTheme="majorEastAsia" w:hAnsi="Arial" w:cs="Times New Roman (Headings CS)"/>
      <w:bCs/>
      <w:i/>
      <w:spacing w:val="-10"/>
      <w:kern w:val="0"/>
      <w:sz w:val="26"/>
      <w:szCs w:val="26"/>
      <w14:ligatures w14:val="none"/>
    </w:rPr>
  </w:style>
  <w:style w:type="character" w:customStyle="1" w:styleId="Heading5Char">
    <w:name w:val="Heading 5 Char"/>
    <w:basedOn w:val="DefaultParagraphFont"/>
    <w:link w:val="Heading5"/>
    <w:uiPriority w:val="9"/>
    <w:rsid w:val="00512417"/>
    <w:rPr>
      <w:rFonts w:ascii="Arial" w:eastAsiaTheme="majorEastAsia" w:hAnsi="Arial" w:cstheme="majorBidi"/>
      <w:b/>
      <w:iCs/>
      <w:kern w:val="0"/>
      <w14:ligatures w14:val="none"/>
    </w:rPr>
  </w:style>
  <w:style w:type="character" w:customStyle="1" w:styleId="Heading6Char">
    <w:name w:val="Heading 6 Char"/>
    <w:basedOn w:val="DefaultParagraphFont"/>
    <w:link w:val="Heading6"/>
    <w:uiPriority w:val="9"/>
    <w:rsid w:val="009A042F"/>
    <w:rPr>
      <w:rFonts w:eastAsiaTheme="majorEastAsia" w:cstheme="majorBidi"/>
      <w:i/>
      <w:iCs/>
    </w:rPr>
  </w:style>
  <w:style w:type="character" w:customStyle="1" w:styleId="Heading7Char">
    <w:name w:val="Heading 7 Char"/>
    <w:basedOn w:val="DefaultParagraphFont"/>
    <w:link w:val="Heading7"/>
    <w:uiPriority w:val="9"/>
    <w:semiHidden/>
    <w:rsid w:val="005946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6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640"/>
    <w:rPr>
      <w:rFonts w:eastAsiaTheme="majorEastAsia" w:cstheme="majorBidi"/>
      <w:color w:val="272727" w:themeColor="text1" w:themeTint="D8"/>
    </w:rPr>
  </w:style>
  <w:style w:type="paragraph" w:styleId="TOCHeading">
    <w:name w:val="TOC Heading"/>
    <w:basedOn w:val="Heading1"/>
    <w:next w:val="Normal"/>
    <w:uiPriority w:val="39"/>
    <w:semiHidden/>
    <w:unhideWhenUsed/>
    <w:qFormat/>
    <w:rsid w:val="00FD38BD"/>
    <w:pPr>
      <w:spacing w:before="240" w:after="0"/>
      <w:outlineLvl w:val="9"/>
    </w:pPr>
    <w:rPr>
      <w:rFonts w:asciiTheme="majorHAnsi" w:hAnsiTheme="majorHAnsi"/>
      <w:b/>
      <w:bCs/>
      <w:color w:val="0F4761" w:themeColor="accent1" w:themeShade="BF"/>
      <w:sz w:val="32"/>
      <w:szCs w:val="32"/>
    </w:rPr>
  </w:style>
  <w:style w:type="paragraph" w:customStyle="1" w:styleId="Note">
    <w:name w:val="Note"/>
    <w:basedOn w:val="Normal"/>
    <w:qFormat/>
    <w:rsid w:val="00FD38BD"/>
    <w:pPr>
      <w:spacing w:before="60" w:after="120"/>
    </w:pPr>
    <w:rPr>
      <w:rFonts w:asciiTheme="minorHAnsi" w:eastAsia="Calibri" w:hAnsiTheme="minorHAnsi"/>
      <w:bCs w:val="0"/>
      <w:iCs w:val="0"/>
      <w:color w:val="262626" w:themeColor="text1" w:themeTint="D9"/>
      <w:sz w:val="16"/>
      <w:szCs w:val="16"/>
    </w:rPr>
  </w:style>
  <w:style w:type="paragraph" w:styleId="Header">
    <w:name w:val="header"/>
    <w:basedOn w:val="Normal"/>
    <w:link w:val="HeaderChar"/>
    <w:uiPriority w:val="99"/>
    <w:unhideWhenUsed/>
    <w:rsid w:val="0094718B"/>
    <w:pPr>
      <w:tabs>
        <w:tab w:val="center" w:pos="4513"/>
        <w:tab w:val="right" w:pos="9026"/>
      </w:tabs>
      <w:spacing w:before="0" w:after="0"/>
    </w:pPr>
  </w:style>
  <w:style w:type="character" w:customStyle="1" w:styleId="HeaderChar">
    <w:name w:val="Header Char"/>
    <w:basedOn w:val="DefaultParagraphFont"/>
    <w:link w:val="Header"/>
    <w:uiPriority w:val="99"/>
    <w:rsid w:val="0094718B"/>
    <w:rPr>
      <w:rFonts w:ascii="Calibri" w:eastAsia="Times New Roman" w:hAnsi="Calibri" w:cstheme="minorHAnsi"/>
      <w:bCs/>
      <w:iCs/>
      <w:kern w:val="0"/>
      <w14:ligatures w14:val="none"/>
    </w:rPr>
  </w:style>
  <w:style w:type="paragraph" w:styleId="Footer">
    <w:name w:val="footer"/>
    <w:basedOn w:val="Normal"/>
    <w:link w:val="FooterChar"/>
    <w:uiPriority w:val="99"/>
    <w:unhideWhenUsed/>
    <w:rsid w:val="0094718B"/>
    <w:pPr>
      <w:tabs>
        <w:tab w:val="center" w:pos="4513"/>
        <w:tab w:val="right" w:pos="9026"/>
      </w:tabs>
      <w:spacing w:before="0" w:after="0"/>
    </w:pPr>
  </w:style>
  <w:style w:type="character" w:customStyle="1" w:styleId="FooterChar">
    <w:name w:val="Footer Char"/>
    <w:basedOn w:val="DefaultParagraphFont"/>
    <w:link w:val="Footer"/>
    <w:uiPriority w:val="99"/>
    <w:rsid w:val="0094718B"/>
    <w:rPr>
      <w:rFonts w:ascii="Calibri" w:eastAsia="Times New Roman" w:hAnsi="Calibri" w:cstheme="minorHAnsi"/>
      <w:bCs/>
      <w:iCs/>
      <w:kern w:val="0"/>
      <w14:ligatures w14:val="none"/>
    </w:rPr>
  </w:style>
  <w:style w:type="character" w:styleId="FollowedHyperlink">
    <w:name w:val="FollowedHyperlink"/>
    <w:basedOn w:val="DefaultParagraphFont"/>
    <w:uiPriority w:val="99"/>
    <w:semiHidden/>
    <w:unhideWhenUsed/>
    <w:rsid w:val="00F52818"/>
    <w:rPr>
      <w:color w:val="96607D" w:themeColor="followedHyperlink"/>
      <w:u w:val="single"/>
    </w:rPr>
  </w:style>
  <w:style w:type="table" w:styleId="TableGrid">
    <w:name w:val="Table Grid"/>
    <w:basedOn w:val="TableNormal"/>
    <w:uiPriority w:val="39"/>
    <w:rsid w:val="00594640"/>
    <w:rPr>
      <w:rFonts w:ascii="Calibri" w:eastAsia="Times New Roman"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A6924"/>
    <w:rPr>
      <w:color w:val="320557"/>
      <w:u w:val="single"/>
    </w:rPr>
  </w:style>
  <w:style w:type="paragraph" w:customStyle="1" w:styleId="Footertextportraitpage">
    <w:name w:val="Footer text portrait page"/>
    <w:basedOn w:val="FootnotesEndnotestext"/>
    <w:qFormat/>
    <w:rsid w:val="00BD00BD"/>
    <w:pPr>
      <w:tabs>
        <w:tab w:val="center" w:pos="4395"/>
        <w:tab w:val="right" w:pos="8769"/>
      </w:tabs>
      <w:spacing w:before="0" w:after="0"/>
    </w:pPr>
  </w:style>
  <w:style w:type="paragraph" w:styleId="TOC2">
    <w:name w:val="toc 2"/>
    <w:basedOn w:val="TOC1"/>
    <w:next w:val="Normal"/>
    <w:autoRedefine/>
    <w:uiPriority w:val="39"/>
    <w:unhideWhenUsed/>
    <w:rsid w:val="00BD7553"/>
    <w:pPr>
      <w:tabs>
        <w:tab w:val="clear" w:pos="9016"/>
        <w:tab w:val="right" w:leader="dot" w:pos="9026"/>
      </w:tabs>
      <w:spacing w:before="80" w:line="260" w:lineRule="exact"/>
      <w:ind w:left="425"/>
    </w:pPr>
    <w:rPr>
      <w:b w:val="0"/>
      <w:sz w:val="20"/>
      <w:szCs w:val="20"/>
    </w:rPr>
  </w:style>
  <w:style w:type="paragraph" w:styleId="TOC1">
    <w:name w:val="toc 1"/>
    <w:basedOn w:val="Normal"/>
    <w:next w:val="Normal"/>
    <w:autoRedefine/>
    <w:uiPriority w:val="39"/>
    <w:unhideWhenUsed/>
    <w:rsid w:val="00BD7553"/>
    <w:pPr>
      <w:tabs>
        <w:tab w:val="right" w:leader="dot" w:pos="9016"/>
      </w:tabs>
      <w:spacing w:before="200" w:after="40" w:line="280" w:lineRule="exact"/>
    </w:pPr>
    <w:rPr>
      <w:rFonts w:eastAsia="Calibri"/>
      <w:b/>
      <w:noProof/>
      <w:color w:val="262626" w:themeColor="text1" w:themeTint="D9"/>
    </w:rPr>
  </w:style>
  <w:style w:type="paragraph" w:styleId="TOC3">
    <w:name w:val="toc 3"/>
    <w:basedOn w:val="TOC2"/>
    <w:next w:val="Normal"/>
    <w:autoRedefine/>
    <w:uiPriority w:val="39"/>
    <w:unhideWhenUsed/>
    <w:rsid w:val="00BD7553"/>
    <w:pPr>
      <w:ind w:left="992"/>
    </w:pPr>
    <w:rPr>
      <w:sz w:val="22"/>
    </w:rPr>
  </w:style>
  <w:style w:type="paragraph" w:customStyle="1" w:styleId="Bullet1">
    <w:name w:val="Bullet 1"/>
    <w:basedOn w:val="Normal"/>
    <w:qFormat/>
    <w:rsid w:val="004B0A3E"/>
    <w:pPr>
      <w:numPr>
        <w:numId w:val="1"/>
      </w:numPr>
      <w:tabs>
        <w:tab w:val="left" w:pos="284"/>
      </w:tabs>
      <w:spacing w:before="60" w:after="120" w:line="300" w:lineRule="exact"/>
      <w:ind w:left="284" w:hanging="284"/>
    </w:pPr>
    <w:rPr>
      <w:rFonts w:cs="Arial"/>
      <w:bCs w:val="0"/>
      <w:iCs w:val="0"/>
      <w:lang w:eastAsia="en-AU"/>
    </w:rPr>
  </w:style>
  <w:style w:type="paragraph" w:customStyle="1" w:styleId="Bullet2">
    <w:name w:val="Bullet 2"/>
    <w:basedOn w:val="Bullet1"/>
    <w:link w:val="Bullet2Char"/>
    <w:qFormat/>
    <w:rsid w:val="004B0A3E"/>
    <w:pPr>
      <w:numPr>
        <w:numId w:val="2"/>
      </w:numPr>
      <w:tabs>
        <w:tab w:val="clear" w:pos="284"/>
        <w:tab w:val="left" w:pos="567"/>
      </w:tabs>
      <w:spacing w:line="280" w:lineRule="exact"/>
      <w:ind w:left="568" w:hanging="284"/>
    </w:pPr>
  </w:style>
  <w:style w:type="paragraph" w:customStyle="1" w:styleId="Tablebody">
    <w:name w:val="Table_body"/>
    <w:basedOn w:val="Normal"/>
    <w:qFormat/>
    <w:rsid w:val="00B55602"/>
    <w:pPr>
      <w:spacing w:before="60" w:after="60"/>
    </w:pPr>
    <w:rPr>
      <w:rFonts w:cs="Arial"/>
      <w:bCs w:val="0"/>
      <w:iCs w:val="0"/>
      <w:color w:val="262626" w:themeColor="text1" w:themeTint="D9"/>
      <w:sz w:val="21"/>
      <w:szCs w:val="21"/>
      <w:lang w:val="en-US" w:eastAsia="en-AU"/>
    </w:rPr>
  </w:style>
  <w:style w:type="paragraph" w:customStyle="1" w:styleId="Tableheaderreverse">
    <w:name w:val="Table_header_reverse"/>
    <w:basedOn w:val="Normal"/>
    <w:qFormat/>
    <w:rsid w:val="00A81F78"/>
    <w:pPr>
      <w:spacing w:before="60" w:after="60"/>
    </w:pPr>
    <w:rPr>
      <w:rFonts w:ascii="Arial" w:hAnsi="Arial"/>
      <w:color w:val="FFFFFF" w:themeColor="background1"/>
      <w:lang w:val="en-US" w:eastAsia="en-AU"/>
    </w:rPr>
  </w:style>
  <w:style w:type="paragraph" w:customStyle="1" w:styleId="Tablebullet1">
    <w:name w:val="Table bullet 1"/>
    <w:basedOn w:val="Bullet1"/>
    <w:qFormat/>
    <w:rsid w:val="00B55602"/>
    <w:pPr>
      <w:tabs>
        <w:tab w:val="clear" w:pos="284"/>
        <w:tab w:val="left" w:pos="209"/>
      </w:tabs>
      <w:spacing w:after="60" w:line="240" w:lineRule="exact"/>
      <w:ind w:left="210" w:hanging="210"/>
    </w:pPr>
    <w:rPr>
      <w:sz w:val="20"/>
      <w:szCs w:val="20"/>
      <w:lang w:val="en-US"/>
    </w:rPr>
  </w:style>
  <w:style w:type="paragraph" w:customStyle="1" w:styleId="Tablebullet2">
    <w:name w:val="Table bullet 2"/>
    <w:basedOn w:val="Bullet2"/>
    <w:qFormat/>
    <w:rsid w:val="00B55602"/>
    <w:pPr>
      <w:spacing w:line="240" w:lineRule="auto"/>
    </w:pPr>
    <w:rPr>
      <w:sz w:val="20"/>
      <w:szCs w:val="20"/>
    </w:rPr>
  </w:style>
  <w:style w:type="paragraph" w:customStyle="1" w:styleId="Tablesubheader">
    <w:name w:val="Table sub header"/>
    <w:basedOn w:val="Tablebody"/>
    <w:qFormat/>
    <w:rsid w:val="00B55602"/>
    <w:rPr>
      <w:b/>
      <w:sz w:val="22"/>
      <w:szCs w:val="22"/>
    </w:rPr>
  </w:style>
  <w:style w:type="paragraph" w:customStyle="1" w:styleId="FootnotesEndnotestext">
    <w:name w:val="Footnotes/Endnotes text"/>
    <w:basedOn w:val="Normal"/>
    <w:qFormat/>
    <w:rsid w:val="00D50158"/>
    <w:pPr>
      <w:spacing w:before="120" w:after="360"/>
    </w:pPr>
    <w:rPr>
      <w:rFonts w:eastAsia="Calibri"/>
      <w:sz w:val="18"/>
      <w:szCs w:val="18"/>
    </w:rPr>
  </w:style>
  <w:style w:type="paragraph" w:customStyle="1" w:styleId="Infographicnumber">
    <w:name w:val="Infographic number"/>
    <w:qFormat/>
    <w:rsid w:val="00C75F38"/>
    <w:pPr>
      <w:spacing w:before="120" w:after="100"/>
      <w:jc w:val="center"/>
    </w:pPr>
    <w:rPr>
      <w:rFonts w:ascii="Montserrat" w:eastAsia="Times New Roman" w:hAnsi="Montserrat" w:cstheme="minorHAnsi"/>
      <w:b/>
      <w:bCs/>
      <w:kern w:val="0"/>
      <w:sz w:val="28"/>
      <w:szCs w:val="28"/>
      <w14:ligatures w14:val="none"/>
    </w:rPr>
  </w:style>
  <w:style w:type="table" w:customStyle="1" w:styleId="ARStandardTable1">
    <w:name w:val="AR_Standard Table_1"/>
    <w:basedOn w:val="TableNormal"/>
    <w:uiPriority w:val="99"/>
    <w:rsid w:val="00A81F78"/>
    <w:rPr>
      <w:rFonts w:ascii="Calibri" w:eastAsia="Calibri" w:hAnsi="Calibri" w:cs="Times New Roman"/>
      <w:kern w:val="0"/>
      <w:sz w:val="21"/>
      <w:szCs w:val="20"/>
      <w:lang w:eastAsia="en-AU"/>
      <w14:ligatures w14:val="none"/>
    </w:rPr>
    <w:tblPr>
      <w:tblStyleRowBandSize w:val="1"/>
      <w:tblStyleColBandSize w:val="1"/>
      <w:tblBorders>
        <w:top w:val="single" w:sz="4" w:space="0" w:color="auto"/>
        <w:bottom w:val="single" w:sz="4" w:space="0" w:color="auto"/>
      </w:tblBorders>
    </w:tblPr>
    <w:tcPr>
      <w:tcMar>
        <w:top w:w="85" w:type="dxa"/>
        <w:left w:w="85" w:type="dxa"/>
        <w:bottom w:w="113" w:type="dxa"/>
      </w:tcMar>
    </w:tcPr>
    <w:tblStylePr w:type="firstRow">
      <w:rPr>
        <w:rFonts w:ascii="Arial" w:hAnsi="Arial"/>
        <w:b/>
        <w:i w:val="0"/>
        <w:color w:val="FFFFFF" w:themeColor="background1"/>
        <w:sz w:val="22"/>
      </w:rPr>
      <w:tblPr/>
      <w:tcPr>
        <w:tcBorders>
          <w:top w:val="nil"/>
          <w:left w:val="nil"/>
          <w:bottom w:val="nil"/>
          <w:right w:val="nil"/>
          <w:insideH w:val="nil"/>
          <w:insideV w:val="nil"/>
          <w:tl2br w:val="nil"/>
          <w:tr2bl w:val="nil"/>
        </w:tcBorders>
        <w:shd w:val="clear" w:color="auto" w:fill="482D8C"/>
      </w:tcPr>
    </w:tblStylePr>
    <w:tblStylePr w:type="lastRow">
      <w:tblPr/>
      <w:tcPr>
        <w:tcBorders>
          <w:bottom w:val="single" w:sz="2" w:space="0" w:color="D9D9D9" w:themeColor="background1" w:themeShade="D9"/>
        </w:tcBorders>
        <w:shd w:val="clear" w:color="auto" w:fill="FFFFFF" w:themeFill="background1"/>
      </w:tcPr>
    </w:tblStylePr>
    <w:tblStylePr w:type="band1Horz">
      <w:tblPr/>
      <w:tcPr>
        <w:tcBorders>
          <w:top w:val="single" w:sz="2" w:space="0" w:color="D9D9D9" w:themeColor="background1" w:themeShade="D9"/>
          <w:left w:val="nil"/>
          <w:bottom w:val="single" w:sz="2" w:space="0" w:color="D9D9D9" w:themeColor="background1" w:themeShade="D9"/>
          <w:right w:val="nil"/>
          <w:insideH w:val="nil"/>
          <w:insideV w:val="nil"/>
          <w:tl2br w:val="nil"/>
          <w:tr2bl w:val="nil"/>
        </w:tcBorders>
        <w:shd w:val="clear" w:color="auto" w:fill="FFFFFF" w:themeFill="background1"/>
      </w:tcPr>
    </w:tblStylePr>
    <w:tblStylePr w:type="band2Horz">
      <w:tblPr/>
      <w:tcPr>
        <w:tcBorders>
          <w:top w:val="nil"/>
          <w:left w:val="nil"/>
          <w:bottom w:val="nil"/>
          <w:right w:val="nil"/>
          <w:insideH w:val="nil"/>
          <w:insideV w:val="nil"/>
          <w:tl2br w:val="nil"/>
          <w:tr2bl w:val="nil"/>
        </w:tcBorders>
      </w:tcPr>
    </w:tblStylePr>
  </w:style>
  <w:style w:type="paragraph" w:customStyle="1" w:styleId="Tablecaption">
    <w:name w:val="Table caption"/>
    <w:basedOn w:val="Heading5"/>
    <w:qFormat/>
    <w:rsid w:val="007F7E8B"/>
    <w:pPr>
      <w:keepLines w:val="0"/>
      <w:tabs>
        <w:tab w:val="left" w:pos="1190"/>
      </w:tabs>
      <w:spacing w:before="240"/>
    </w:pPr>
    <w:rPr>
      <w:rFonts w:eastAsia="Times New Roman" w:cs="Arial"/>
      <w:i/>
      <w:color w:val="262626" w:themeColor="text1" w:themeTint="D9"/>
    </w:rPr>
  </w:style>
  <w:style w:type="paragraph" w:customStyle="1" w:styleId="BulletNumbers">
    <w:name w:val="Bullet Numbers"/>
    <w:basedOn w:val="Bullet1"/>
    <w:qFormat/>
    <w:rsid w:val="004B0A3E"/>
    <w:pPr>
      <w:numPr>
        <w:numId w:val="3"/>
      </w:numPr>
      <w:tabs>
        <w:tab w:val="clear" w:pos="284"/>
        <w:tab w:val="left" w:pos="426"/>
      </w:tabs>
      <w:ind w:left="426" w:hanging="426"/>
    </w:pPr>
  </w:style>
  <w:style w:type="paragraph" w:customStyle="1" w:styleId="Bulletalpha">
    <w:name w:val="Bullet alpha"/>
    <w:basedOn w:val="Bullet1"/>
    <w:qFormat/>
    <w:rsid w:val="004B0A3E"/>
    <w:pPr>
      <w:numPr>
        <w:numId w:val="4"/>
      </w:numPr>
      <w:tabs>
        <w:tab w:val="clear" w:pos="284"/>
        <w:tab w:val="left" w:pos="364"/>
      </w:tabs>
      <w:ind w:left="364" w:hanging="364"/>
    </w:pPr>
  </w:style>
  <w:style w:type="paragraph" w:customStyle="1" w:styleId="Bulletroman">
    <w:name w:val="Bullet roman"/>
    <w:basedOn w:val="BulletNumbers"/>
    <w:qFormat/>
    <w:rsid w:val="004B0A3E"/>
    <w:pPr>
      <w:numPr>
        <w:numId w:val="5"/>
      </w:numPr>
      <w:tabs>
        <w:tab w:val="clear" w:pos="426"/>
        <w:tab w:val="left" w:pos="363"/>
      </w:tabs>
      <w:ind w:left="363" w:hanging="363"/>
    </w:pPr>
  </w:style>
  <w:style w:type="paragraph" w:customStyle="1" w:styleId="TableFigures">
    <w:name w:val="Table Figures"/>
    <w:basedOn w:val="Tablebody"/>
    <w:qFormat/>
    <w:rsid w:val="00B55602"/>
    <w:pPr>
      <w:jc w:val="right"/>
    </w:pPr>
  </w:style>
  <w:style w:type="table" w:customStyle="1" w:styleId="ARFinancialsTable">
    <w:name w:val="AR_Financials Table"/>
    <w:basedOn w:val="TableNormal"/>
    <w:uiPriority w:val="99"/>
    <w:rsid w:val="003B41DA"/>
    <w:rPr>
      <w:rFonts w:ascii="Calibri" w:eastAsia="Calibri" w:hAnsi="Calibri" w:cs="Times New Roman"/>
      <w:kern w:val="0"/>
      <w:sz w:val="21"/>
      <w:szCs w:val="20"/>
      <w:lang w:eastAsia="en-AU"/>
      <w14:ligatures w14:val="none"/>
    </w:rPr>
    <w:tblPr>
      <w:tblStyleRowBandSize w:val="1"/>
      <w:tblBorders>
        <w:bottom w:val="single" w:sz="4" w:space="0" w:color="000000" w:themeColor="text1"/>
      </w:tblBorders>
    </w:tblPr>
    <w:tcPr>
      <w:tcMar>
        <w:top w:w="113" w:type="dxa"/>
        <w:left w:w="142" w:type="dxa"/>
        <w:bottom w:w="113" w:type="dxa"/>
        <w:right w:w="170" w:type="dxa"/>
      </w:tcMar>
    </w:tcPr>
    <w:tblStylePr w:type="firstRow">
      <w:rPr>
        <w:rFonts w:ascii="Arial" w:hAnsi="Arial"/>
        <w:b/>
        <w:i w:val="0"/>
        <w:color w:val="000000" w:themeColor="text1"/>
        <w:sz w:val="22"/>
      </w:rPr>
      <w:tblPr/>
      <w:tcPr>
        <w:shd w:val="clear" w:color="auto" w:fill="A591FF"/>
      </w:tcPr>
    </w:tblStylePr>
    <w:tblStylePr w:type="lastRow">
      <w:rPr>
        <w:b/>
      </w:rPr>
      <w:tblPr/>
      <w:tcPr>
        <w:tcBorders>
          <w:top w:val="single" w:sz="4" w:space="0" w:color="000000" w:themeColor="text1"/>
          <w:bottom w:val="single" w:sz="4" w:space="0" w:color="000000" w:themeColor="text1"/>
        </w:tcBorders>
        <w:shd w:val="clear" w:color="auto" w:fill="FFFFFF" w:themeFill="background1"/>
      </w:tcPr>
    </w:tblStylePr>
    <w:tblStylePr w:type="band1Horz">
      <w:tblPr/>
      <w:tcPr>
        <w:shd w:val="clear" w:color="auto" w:fill="FFFFFF" w:themeFill="background1"/>
      </w:tcPr>
    </w:tblStylePr>
    <w:tblStylePr w:type="band2Horz">
      <w:tblPr/>
      <w:tcPr>
        <w:tcBorders>
          <w:top w:val="single" w:sz="4" w:space="0" w:color="000000" w:themeColor="text1"/>
          <w:bottom w:val="single" w:sz="4" w:space="0" w:color="000000" w:themeColor="text1"/>
        </w:tcBorders>
        <w:shd w:val="clear" w:color="auto" w:fill="FFFFFF" w:themeFill="background1"/>
      </w:tcPr>
    </w:tblStylePr>
  </w:style>
  <w:style w:type="paragraph" w:customStyle="1" w:styleId="Footertextlandscapepage">
    <w:name w:val="Footer text landscape page"/>
    <w:basedOn w:val="FootnotesEndnotestext"/>
    <w:qFormat/>
    <w:rsid w:val="00BD00BD"/>
    <w:pPr>
      <w:tabs>
        <w:tab w:val="center" w:pos="6859"/>
        <w:tab w:val="right" w:pos="13719"/>
      </w:tabs>
      <w:spacing w:before="0" w:after="0"/>
    </w:pPr>
    <w:rPr>
      <w:noProof/>
    </w:rPr>
  </w:style>
  <w:style w:type="table" w:customStyle="1" w:styleId="Invisibletablefor2-columnlayout">
    <w:name w:val="Invisible table for 2-column layout"/>
    <w:basedOn w:val="TableNormal"/>
    <w:uiPriority w:val="99"/>
    <w:rsid w:val="00D408D1"/>
    <w:rPr>
      <w:rFonts w:ascii="Calibri" w:hAnsi="Calibri"/>
    </w:rPr>
    <w:tblPr>
      <w:tblCellMar>
        <w:left w:w="0" w:type="dxa"/>
        <w:right w:w="57" w:type="dxa"/>
      </w:tblCellMar>
    </w:tblPr>
    <w:tblStylePr w:type="firstRow">
      <w:rPr>
        <w:rFonts w:ascii="Calibri" w:hAnsi="Calibri"/>
        <w:sz w:val="24"/>
      </w:rPr>
    </w:tblStylePr>
  </w:style>
  <w:style w:type="character" w:styleId="Strong">
    <w:name w:val="Strong"/>
    <w:basedOn w:val="DefaultParagraphFont"/>
    <w:uiPriority w:val="22"/>
    <w:qFormat/>
    <w:rsid w:val="0088750D"/>
    <w:rPr>
      <w:b/>
      <w:bCs/>
    </w:rPr>
  </w:style>
  <w:style w:type="paragraph" w:styleId="ListParagraph">
    <w:name w:val="List Paragraph"/>
    <w:basedOn w:val="Normal"/>
    <w:uiPriority w:val="34"/>
    <w:qFormat/>
    <w:rsid w:val="0088750D"/>
    <w:pPr>
      <w:ind w:left="720"/>
      <w:contextualSpacing/>
    </w:pPr>
  </w:style>
  <w:style w:type="table" w:customStyle="1" w:styleId="Breakoutbox">
    <w:name w:val="Breakout box"/>
    <w:basedOn w:val="TableNormal"/>
    <w:uiPriority w:val="99"/>
    <w:rsid w:val="000B2ECA"/>
    <w:tblPr>
      <w:tblCellMar>
        <w:top w:w="198" w:type="dxa"/>
        <w:left w:w="227" w:type="dxa"/>
        <w:bottom w:w="142" w:type="dxa"/>
        <w:right w:w="255" w:type="dxa"/>
      </w:tblCellMar>
    </w:tblPr>
    <w:tcPr>
      <w:shd w:val="clear" w:color="auto" w:fill="F2F2F2" w:themeFill="background1" w:themeFillShade="F2"/>
      <w:vAlign w:val="center"/>
    </w:tcPr>
  </w:style>
  <w:style w:type="character" w:styleId="PageNumber">
    <w:name w:val="page number"/>
    <w:basedOn w:val="DefaultParagraphFont"/>
    <w:uiPriority w:val="99"/>
    <w:semiHidden/>
    <w:unhideWhenUsed/>
    <w:rsid w:val="00F30E50"/>
  </w:style>
  <w:style w:type="paragraph" w:styleId="Title">
    <w:name w:val="Title"/>
    <w:basedOn w:val="Normal"/>
    <w:next w:val="Normal"/>
    <w:link w:val="TitleChar"/>
    <w:uiPriority w:val="10"/>
    <w:qFormat/>
    <w:rsid w:val="00E301B8"/>
    <w:pPr>
      <w:spacing w:before="480" w:after="0" w:line="216" w:lineRule="auto"/>
      <w:contextualSpacing/>
    </w:pPr>
    <w:rPr>
      <w:rFonts w:ascii="Montserrat" w:eastAsiaTheme="majorEastAsia" w:hAnsi="Montserrat" w:cstheme="majorBidi"/>
      <w:bCs w:val="0"/>
      <w:iCs w:val="0"/>
      <w:color w:val="0D0D0D" w:themeColor="text1" w:themeTint="F2"/>
      <w:spacing w:val="-10"/>
      <w:kern w:val="28"/>
      <w:sz w:val="88"/>
      <w:szCs w:val="88"/>
      <w:lang w:val="en-GB" w:eastAsia="en-AU"/>
    </w:rPr>
  </w:style>
  <w:style w:type="character" w:customStyle="1" w:styleId="TitleChar">
    <w:name w:val="Title Char"/>
    <w:basedOn w:val="DefaultParagraphFont"/>
    <w:link w:val="Title"/>
    <w:uiPriority w:val="10"/>
    <w:rsid w:val="00E301B8"/>
    <w:rPr>
      <w:rFonts w:ascii="Montserrat" w:eastAsiaTheme="majorEastAsia" w:hAnsi="Montserrat" w:cstheme="majorBidi"/>
      <w:color w:val="0D0D0D" w:themeColor="text1" w:themeTint="F2"/>
      <w:spacing w:val="-10"/>
      <w:kern w:val="28"/>
      <w:sz w:val="88"/>
      <w:szCs w:val="88"/>
      <w:lang w:val="en-GB" w:eastAsia="en-AU"/>
      <w14:ligatures w14:val="none"/>
    </w:rPr>
  </w:style>
  <w:style w:type="paragraph" w:customStyle="1" w:styleId="website">
    <w:name w:val="website"/>
    <w:basedOn w:val="Normal"/>
    <w:qFormat/>
    <w:rsid w:val="002E67B1"/>
    <w:pPr>
      <w:ind w:right="-163"/>
      <w:jc w:val="right"/>
    </w:pPr>
    <w:rPr>
      <w:rFonts w:ascii="Montserrat" w:hAnsi="Montserrat" w:cs="Aptos (Body)"/>
      <w:b/>
      <w:iCs w:val="0"/>
      <w:spacing w:val="-2"/>
      <w:sz w:val="32"/>
      <w:szCs w:val="32"/>
    </w:rPr>
  </w:style>
  <w:style w:type="paragraph" w:customStyle="1" w:styleId="Breakoutboxheader">
    <w:name w:val="Breakout box header"/>
    <w:basedOn w:val="Heading2"/>
    <w:next w:val="Normal"/>
    <w:qFormat/>
    <w:rsid w:val="00F5685F"/>
    <w:pPr>
      <w:spacing w:before="0"/>
    </w:pPr>
  </w:style>
  <w:style w:type="paragraph" w:customStyle="1" w:styleId="bodytextreverse">
    <w:name w:val="body text reverse"/>
    <w:basedOn w:val="Normal"/>
    <w:qFormat/>
    <w:rsid w:val="006F0110"/>
    <w:pPr>
      <w:spacing w:before="0" w:after="200" w:line="270" w:lineRule="exact"/>
    </w:pPr>
    <w:rPr>
      <w:rFonts w:asciiTheme="minorHAnsi" w:eastAsiaTheme="minorHAnsi" w:hAnsiTheme="minorHAnsi" w:cs="Times New Roman"/>
      <w:bCs w:val="0"/>
      <w:iCs w:val="0"/>
      <w:noProof/>
      <w:kern w:val="22"/>
      <w:szCs w:val="21"/>
      <w:lang w:eastAsia="en-AU"/>
    </w:rPr>
  </w:style>
  <w:style w:type="paragraph" w:customStyle="1" w:styleId="HighlightedBodyText">
    <w:name w:val="Highlighted Body Text"/>
    <w:basedOn w:val="bodytextreverse"/>
    <w:qFormat/>
    <w:rsid w:val="007D2A33"/>
    <w:rPr>
      <w:b/>
      <w:color w:val="E8E8E8" w:themeColor="background2"/>
    </w:rPr>
  </w:style>
  <w:style w:type="paragraph" w:customStyle="1" w:styleId="Intro">
    <w:name w:val="Intro"/>
    <w:basedOn w:val="Normal"/>
    <w:rsid w:val="007767A8"/>
    <w:pPr>
      <w:spacing w:before="0" w:after="200" w:line="300" w:lineRule="exact"/>
    </w:pPr>
    <w:rPr>
      <w:rFonts w:asciiTheme="minorHAnsi" w:eastAsiaTheme="minorHAnsi" w:hAnsiTheme="minorHAnsi" w:cs="Times New Roman"/>
      <w:bCs w:val="0"/>
      <w:iCs w:val="0"/>
      <w:color w:val="156082" w:themeColor="accent1"/>
      <w:sz w:val="25"/>
      <w:szCs w:val="24"/>
      <w:lang w:eastAsia="en-AU"/>
    </w:rPr>
  </w:style>
  <w:style w:type="character" w:styleId="UnresolvedMention">
    <w:name w:val="Unresolved Mention"/>
    <w:basedOn w:val="DefaultParagraphFont"/>
    <w:uiPriority w:val="99"/>
    <w:semiHidden/>
    <w:unhideWhenUsed/>
    <w:rsid w:val="00AE0600"/>
    <w:rPr>
      <w:color w:val="605E5C"/>
      <w:shd w:val="clear" w:color="auto" w:fill="E1DFDD"/>
    </w:rPr>
  </w:style>
  <w:style w:type="character" w:customStyle="1" w:styleId="Bullet2Char">
    <w:name w:val="Bullet 2 Char"/>
    <w:basedOn w:val="DefaultParagraphFont"/>
    <w:link w:val="Bullet2"/>
    <w:rsid w:val="00AE0600"/>
    <w:rPr>
      <w:rFonts w:ascii="Calibri" w:eastAsia="Times New Roman" w:hAnsi="Calibri" w:cs="Arial"/>
      <w:kern w:val="0"/>
      <w:sz w:val="22"/>
      <w:szCs w:val="22"/>
      <w:lang w:eastAsia="en-AU"/>
      <w14:ligatures w14:val="none"/>
    </w:rPr>
  </w:style>
  <w:style w:type="paragraph" w:customStyle="1" w:styleId="Tablehead">
    <w:name w:val="Table head"/>
    <w:basedOn w:val="Normal"/>
    <w:uiPriority w:val="1"/>
    <w:qFormat/>
    <w:rsid w:val="00AE0600"/>
    <w:pPr>
      <w:widowControl w:val="0"/>
      <w:spacing w:before="120" w:after="120" w:line="250" w:lineRule="exact"/>
    </w:pPr>
    <w:rPr>
      <w:rFonts w:asciiTheme="majorHAnsi" w:eastAsia="Montserrat Light" w:hAnsiTheme="majorHAnsi" w:cstheme="minorBidi"/>
      <w:bCs w:val="0"/>
      <w:iCs w:val="0"/>
      <w:color w:val="FFFFFF" w:themeColor="background1"/>
      <w:sz w:val="21"/>
      <w:szCs w:val="24"/>
      <w:lang w:val="en-US"/>
    </w:rPr>
  </w:style>
  <w:style w:type="paragraph" w:customStyle="1" w:styleId="Tableheadbold">
    <w:name w:val="Table head bold"/>
    <w:basedOn w:val="Normal"/>
    <w:next w:val="Normal"/>
    <w:qFormat/>
    <w:rsid w:val="00834116"/>
    <w:pPr>
      <w:spacing w:before="0" w:after="0" w:line="250" w:lineRule="exact"/>
    </w:pPr>
    <w:rPr>
      <w:rFonts w:cs="Times New Roman"/>
      <w:b/>
      <w:bCs w:val="0"/>
      <w:iCs w:val="0"/>
      <w:sz w:val="24"/>
      <w:szCs w:val="21"/>
      <w:lang w:eastAsia="en-AU"/>
    </w:rPr>
  </w:style>
  <w:style w:type="table" w:styleId="ColorfulList-Accent5">
    <w:name w:val="Colorful List Accent 5"/>
    <w:basedOn w:val="TableNormal"/>
    <w:uiPriority w:val="72"/>
    <w:rsid w:val="00834116"/>
    <w:rPr>
      <w:color w:val="000000" w:themeColor="text1"/>
      <w:kern w:val="0"/>
      <w:sz w:val="22"/>
      <w:szCs w:val="22"/>
      <w14:ligatures w14:val="none"/>
    </w:rPr>
    <w:tblPr>
      <w:tblStyleRowBandSize w:val="1"/>
      <w:tblBorders>
        <w:insideV w:val="single" w:sz="4" w:space="0" w:color="FFFFFF" w:themeColor="background1"/>
      </w:tblBorders>
      <w:tblCellMar>
        <w:top w:w="113" w:type="dxa"/>
        <w:bottom w:w="113" w:type="dxa"/>
      </w:tblCellMar>
    </w:tblPr>
    <w:tcPr>
      <w:shd w:val="clear" w:color="auto" w:fill="FAE2D5"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E8E8E8" w:themeFill="background2"/>
      </w:tcPr>
    </w:tblStylePr>
    <w:tblStylePr w:type="lastRow">
      <w:rPr>
        <w:b/>
        <w:bCs/>
        <w:color w:val="0E2841"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character" w:styleId="CommentReference">
    <w:name w:val="annotation reference"/>
    <w:basedOn w:val="DefaultParagraphFont"/>
    <w:uiPriority w:val="99"/>
    <w:semiHidden/>
    <w:unhideWhenUsed/>
    <w:rsid w:val="001C007F"/>
    <w:rPr>
      <w:sz w:val="16"/>
      <w:szCs w:val="16"/>
    </w:rPr>
  </w:style>
  <w:style w:type="paragraph" w:styleId="CommentText">
    <w:name w:val="annotation text"/>
    <w:basedOn w:val="Normal"/>
    <w:link w:val="CommentTextChar"/>
    <w:uiPriority w:val="99"/>
    <w:unhideWhenUsed/>
    <w:rsid w:val="001C007F"/>
    <w:rPr>
      <w:sz w:val="20"/>
      <w:szCs w:val="20"/>
    </w:rPr>
  </w:style>
  <w:style w:type="character" w:customStyle="1" w:styleId="CommentTextChar">
    <w:name w:val="Comment Text Char"/>
    <w:basedOn w:val="DefaultParagraphFont"/>
    <w:link w:val="CommentText"/>
    <w:uiPriority w:val="99"/>
    <w:rsid w:val="001C007F"/>
    <w:rPr>
      <w:rFonts w:ascii="Calibri" w:eastAsia="Times New Roman" w:hAnsi="Calibri" w:cstheme="minorHAnsi"/>
      <w:bCs/>
      <w:iCs/>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C007F"/>
    <w:rPr>
      <w:b/>
    </w:rPr>
  </w:style>
  <w:style w:type="character" w:customStyle="1" w:styleId="CommentSubjectChar">
    <w:name w:val="Comment Subject Char"/>
    <w:basedOn w:val="CommentTextChar"/>
    <w:link w:val="CommentSubject"/>
    <w:uiPriority w:val="99"/>
    <w:semiHidden/>
    <w:rsid w:val="001C007F"/>
    <w:rPr>
      <w:rFonts w:ascii="Calibri" w:eastAsia="Times New Roman" w:hAnsi="Calibri" w:cstheme="minorHAnsi"/>
      <w:b/>
      <w:bCs/>
      <w:iCs/>
      <w:kern w:val="0"/>
      <w:sz w:val="20"/>
      <w:szCs w:val="20"/>
      <w14:ligatures w14:val="none"/>
    </w:rPr>
  </w:style>
  <w:style w:type="paragraph" w:styleId="Revision">
    <w:name w:val="Revision"/>
    <w:hidden/>
    <w:uiPriority w:val="99"/>
    <w:semiHidden/>
    <w:rsid w:val="003012EE"/>
    <w:rPr>
      <w:rFonts w:ascii="Calibri" w:eastAsia="Times New Roman" w:hAnsi="Calibri" w:cstheme="minorHAnsi"/>
      <w:bCs/>
      <w:iCs/>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619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reasury.act.gov.au/budget/budget-consultation/input-received" TargetMode="External"/><Relationship Id="rId18" Type="http://schemas.openxmlformats.org/officeDocument/2006/relationships/hyperlink" Target="https://www.treasury.act.gov.au/publication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budgetconsultation.act.gov.au/input-received" TargetMode="External"/><Relationship Id="rId17" Type="http://schemas.openxmlformats.org/officeDocument/2006/relationships/hyperlink" Target="https://www.treasury.act.gov.au/budget/budget-consultation/input-received"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treasury.act.gov.au/budget/budget-2026-27/hom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oursayconversations.act.gov.au/act-2026-27-budget-consultation-process"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act.gov.au/open/yoursay-panel-survey-reports"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yoursayconversations.act.gov.au/act-2026-27-budget-consultation-proces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t.gov.au/__data/assets/pdf_file/0007/3046651/2025-Community-Priorities-Survey-Summary-Report.pdf"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1FF32C03328B468352F0B1728EFD2C" ma:contentTypeVersion="8" ma:contentTypeDescription="Create a new document." ma:contentTypeScope="" ma:versionID="3f7ac6ed222a5a5b6a06207d61ed3120">
  <xsd:schema xmlns:xsd="http://www.w3.org/2001/XMLSchema" xmlns:xs="http://www.w3.org/2001/XMLSchema" xmlns:p="http://schemas.microsoft.com/office/2006/metadata/properties" xmlns:ns2="097beb20-9413-4be5-a8b4-00133b05469f" targetNamespace="http://schemas.microsoft.com/office/2006/metadata/properties" ma:root="true" ma:fieldsID="a424d83529391953bcb5320b7e2b4d46" ns2:_="">
    <xsd:import namespace="097beb20-9413-4be5-a8b4-00133b0546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7beb20-9413-4be5-a8b4-00133b054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4C0FB-FCD8-45CD-AF7A-93E00B45B9E1}">
  <ds:schemaRefs>
    <ds:schemaRef ds:uri="http://schemas.microsoft.com/sharepoint/v3/contenttype/forms"/>
  </ds:schemaRefs>
</ds:datastoreItem>
</file>

<file path=customXml/itemProps2.xml><?xml version="1.0" encoding="utf-8"?>
<ds:datastoreItem xmlns:ds="http://schemas.openxmlformats.org/officeDocument/2006/customXml" ds:itemID="{FC462075-BCF5-4095-BA5C-578E25B8463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8C288E4-A590-4F37-8530-777154FF8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7beb20-9413-4be5-a8b4-00133b054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16C04D-E84C-0246-8595-D3CA0A5E2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2258</Words>
  <Characters>12876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Nadudvary, Bryce</dc:creator>
  <cp:keywords/>
  <dc:description/>
  <cp:lastModifiedBy>De Angelis, Kahli</cp:lastModifiedBy>
  <cp:revision>2</cp:revision>
  <cp:lastPrinted>2025-07-28T04:45:00Z</cp:lastPrinted>
  <dcterms:created xsi:type="dcterms:W3CDTF">2026-08-25T05:05:00Z</dcterms:created>
  <dcterms:modified xsi:type="dcterms:W3CDTF">2026-08-25T05:05:00Z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2025-04-16T00:00:29Z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078c13c0-1d39-40c6-8081-7f3c63c51f2e</vt:lpwstr>
  </property>
  <property fmtid="{D5CDD505-2E9C-101B-9397-08002B2CF9AE}" pid="8" name="MSIP_Label_69af8531-eb46-4968-8cb3-105d2f5ea87e_ContentBits">
    <vt:lpwstr>0</vt:lpwstr>
  </property>
  <property fmtid="{D5CDD505-2E9C-101B-9397-08002B2CF9AE}" pid="9" name="MSIP_Label_69af8531-eb46-4968-8cb3-105d2f5ea87e_Tag">
    <vt:lpwstr>50, 3, 0, 1</vt:lpwstr>
  </property>
  <property fmtid="{D5CDD505-2E9C-101B-9397-08002B2CF9AE}" pid="10" name="MediaServiceImageTags">
    <vt:lpwstr/>
  </property>
  <property fmtid="{D5CDD505-2E9C-101B-9397-08002B2CF9AE}" pid="11" name="ContentTypeId">
    <vt:lpwstr>0x010100A31FF32C03328B468352F0B1728EFD2C</vt:lpwstr>
  </property>
</Properties>
</file>