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84AED2" w14:textId="4EFA0317" w:rsidR="00BF1AC8" w:rsidRPr="00D95070" w:rsidRDefault="005E69BD" w:rsidP="007C1BE6">
      <w:pPr>
        <w:spacing w:before="0" w:after="160" w:line="259" w:lineRule="auto"/>
      </w:pPr>
      <w:r>
        <w:br w:type="page"/>
      </w:r>
    </w:p>
    <w:p w14:paraId="33D12047" w14:textId="36A4AD1B" w:rsidR="00A308E0" w:rsidRPr="00E639BC" w:rsidRDefault="00A308E0" w:rsidP="00A308E0">
      <w:pPr>
        <w:pStyle w:val="Heading1"/>
        <w:spacing w:after="240"/>
        <w:rPr>
          <w:b w:val="0"/>
          <w:bCs/>
          <w:sz w:val="36"/>
          <w:szCs w:val="36"/>
        </w:rPr>
      </w:pPr>
      <w:r w:rsidRPr="00E639BC">
        <w:rPr>
          <w:bCs/>
          <w:sz w:val="36"/>
          <w:szCs w:val="36"/>
        </w:rPr>
        <w:lastRenderedPageBreak/>
        <w:t>Discussion Paper: ACT’s next 10-year Age-Friendly City Plan</w:t>
      </w:r>
    </w:p>
    <w:p w14:paraId="2A3CDA56" w14:textId="77777777" w:rsidR="00711FFB" w:rsidRDefault="00711FFB" w:rsidP="00711FFB">
      <w:pPr>
        <w:pStyle w:val="Heading2"/>
        <w:rPr>
          <w:lang w:eastAsia="en-AU"/>
        </w:rPr>
      </w:pPr>
      <w:r>
        <w:t>Introduction</w:t>
      </w:r>
    </w:p>
    <w:p w14:paraId="4296CC3E" w14:textId="36319F43" w:rsidR="009B4C59" w:rsidRPr="006163C9" w:rsidRDefault="009B4C59" w:rsidP="006163C9">
      <w:pPr>
        <w:pStyle w:val="IntroParagraph"/>
        <w:rPr>
          <w:rFonts w:eastAsia="Calibri"/>
        </w:rPr>
      </w:pPr>
      <w:r w:rsidRPr="006163C9">
        <w:rPr>
          <w:rFonts w:eastAsia="Calibri"/>
        </w:rPr>
        <w:t xml:space="preserve">The ACT Government’s vision is for Canberra to be </w:t>
      </w:r>
      <w:r w:rsidRPr="006163C9">
        <w:t xml:space="preserve">an inclusive, welcoming city, </w:t>
      </w:r>
      <w:r w:rsidRPr="006163C9">
        <w:rPr>
          <w:rFonts w:eastAsia="Calibri"/>
        </w:rPr>
        <w:t>where growing older is celebrated and supported. We want to celebrate and learn from the knowledge and experiences of older Canberrans</w:t>
      </w:r>
      <w:r w:rsidR="00A46522" w:rsidRPr="00F71AF6">
        <w:rPr>
          <w:rStyle w:val="FootnoteReference"/>
          <w:rFonts w:eastAsia="Calibri"/>
          <w:sz w:val="24"/>
          <w:szCs w:val="24"/>
        </w:rPr>
        <w:footnoteReference w:id="2"/>
      </w:r>
      <w:r w:rsidRPr="006163C9">
        <w:rPr>
          <w:rFonts w:eastAsia="Calibri"/>
        </w:rPr>
        <w:t xml:space="preserve"> and ensure our services support their needs. </w:t>
      </w:r>
    </w:p>
    <w:p w14:paraId="2E26423D" w14:textId="0F14E167" w:rsidR="009B4C59" w:rsidRPr="006163C9" w:rsidRDefault="009B4C59" w:rsidP="00615BD2">
      <w:pPr>
        <w:pStyle w:val="BodyText1"/>
        <w:rPr>
          <w:rFonts w:eastAsia="Calibri"/>
        </w:rPr>
      </w:pPr>
      <w:r w:rsidRPr="006163C9">
        <w:rPr>
          <w:rFonts w:eastAsia="Calibri"/>
        </w:rPr>
        <w:t>In 2021, 13.3% of our population was over the age of 65 (62,203 people).</w:t>
      </w:r>
      <w:r w:rsidR="006E7DAA" w:rsidRPr="006E7DAA">
        <w:rPr>
          <w:rStyle w:val="FootnoteReference"/>
          <w:rFonts w:eastAsia="Calibri"/>
          <w:color w:val="7030A0"/>
          <w:sz w:val="24"/>
          <w:szCs w:val="24"/>
        </w:rPr>
        <w:footnoteReference w:id="3"/>
      </w:r>
      <w:r w:rsidRPr="006163C9">
        <w:rPr>
          <w:rFonts w:eastAsia="Calibri"/>
        </w:rPr>
        <w:t xml:space="preserve"> By 2060, this group is expected to grow to more than 114,000 people.</w:t>
      </w:r>
      <w:r w:rsidR="003F34D0" w:rsidRPr="003F34D0">
        <w:rPr>
          <w:rStyle w:val="FootnoteReference"/>
          <w:rFonts w:eastAsia="Calibri"/>
          <w:color w:val="7030A0"/>
          <w:sz w:val="24"/>
          <w:szCs w:val="24"/>
        </w:rPr>
        <w:footnoteReference w:id="4"/>
      </w:r>
      <w:r w:rsidR="003F34D0" w:rsidRPr="003F34D0">
        <w:rPr>
          <w:rFonts w:eastAsia="Calibri"/>
          <w:color w:val="7030A0"/>
          <w:sz w:val="24"/>
          <w:szCs w:val="24"/>
        </w:rPr>
        <w:t xml:space="preserve"> </w:t>
      </w:r>
      <w:r w:rsidRPr="006163C9">
        <w:rPr>
          <w:rFonts w:eastAsia="Calibri"/>
        </w:rPr>
        <w:t>For more detail on our population profile, see Appendix 1.</w:t>
      </w:r>
    </w:p>
    <w:p w14:paraId="0CC7DE3A" w14:textId="2F17F819" w:rsidR="009B4C59" w:rsidRDefault="009B4C59" w:rsidP="00615BD2">
      <w:pPr>
        <w:pStyle w:val="BodyText1"/>
        <w:rPr>
          <w:rFonts w:eastAsia="Calibri"/>
        </w:rPr>
      </w:pPr>
      <w:r w:rsidRPr="006163C9">
        <w:rPr>
          <w:rFonts w:eastAsia="Calibri"/>
        </w:rPr>
        <w:t>We have a long-term commitment to becoming an age-friendly city and became a member of the World Health Organization’s (WHO) Global Network of Age-Friendly Cities and Communities in 2011.</w:t>
      </w:r>
      <w:r w:rsidR="00723503" w:rsidRPr="00F71AF6">
        <w:rPr>
          <w:rStyle w:val="FootnoteReference"/>
          <w:rFonts w:eastAsia="Calibri"/>
          <w:sz w:val="24"/>
          <w:szCs w:val="24"/>
        </w:rPr>
        <w:footnoteReference w:id="5"/>
      </w:r>
      <w:r w:rsidR="00723503">
        <w:rPr>
          <w:rFonts w:eastAsia="Calibri"/>
          <w:sz w:val="24"/>
          <w:szCs w:val="24"/>
        </w:rPr>
        <w:t xml:space="preserve"> </w:t>
      </w:r>
      <w:r w:rsidRPr="006163C9">
        <w:rPr>
          <w:rFonts w:eastAsia="Calibri"/>
        </w:rPr>
        <w:t>For more information on our journey, see Appendix 2.</w:t>
      </w:r>
    </w:p>
    <w:p w14:paraId="3230CD04" w14:textId="77777777" w:rsidR="00581E39" w:rsidRPr="006163C9" w:rsidRDefault="00581E39" w:rsidP="005632C0">
      <w:pPr>
        <w:pStyle w:val="IntroParagraph"/>
        <w:rPr>
          <w:rFonts w:eastAsia="Calibri"/>
        </w:rPr>
      </w:pPr>
    </w:p>
    <w:p w14:paraId="604CC57D" w14:textId="77777777" w:rsidR="0002133E" w:rsidRDefault="0002133E">
      <w:pPr>
        <w:spacing w:before="0" w:after="160" w:line="259" w:lineRule="auto"/>
        <w:rPr>
          <w:rFonts w:ascii="Arial" w:hAnsi="Arial"/>
          <w:b/>
          <w:snapToGrid w:val="0"/>
          <w:color w:val="7030A0"/>
          <w:sz w:val="30"/>
        </w:rPr>
      </w:pPr>
      <w:r>
        <w:br w:type="page"/>
      </w:r>
    </w:p>
    <w:p w14:paraId="55669DD5" w14:textId="7F28EE59" w:rsidR="006163C9" w:rsidRDefault="006163C9" w:rsidP="00897AB5">
      <w:pPr>
        <w:pStyle w:val="Heading2"/>
      </w:pPr>
      <w:r>
        <w:lastRenderedPageBreak/>
        <w:t>Developing the next Age-Friendly City Plan</w:t>
      </w:r>
    </w:p>
    <w:p w14:paraId="5CC1EAD7" w14:textId="77777777" w:rsidR="006163C9" w:rsidRPr="009536BC" w:rsidRDefault="006163C9" w:rsidP="006163C9">
      <w:pPr>
        <w:pStyle w:val="BodyText1"/>
        <w:rPr>
          <w:rFonts w:eastAsia="Calibri"/>
        </w:rPr>
      </w:pPr>
      <w:r w:rsidRPr="00F71AF6">
        <w:t xml:space="preserve">The current </w:t>
      </w:r>
      <w:hyperlink r:id="rId11" w:history="1">
        <w:r w:rsidRPr="0093679A">
          <w:rPr>
            <w:rStyle w:val="Hyperlink"/>
            <w:szCs w:val="24"/>
          </w:rPr>
          <w:t>Age-Friendly City Plan</w:t>
        </w:r>
      </w:hyperlink>
      <w:r w:rsidRPr="00F71AF6">
        <w:t xml:space="preserve"> ends in 2024 so it is time to start developing  our next </w:t>
      </w:r>
      <w:r w:rsidRPr="009536BC">
        <w:t xml:space="preserve">plan. We want to hear from the Canberra community about what is working well and what can be improved to enhance the lives of older Canberrans. </w:t>
      </w:r>
      <w:r w:rsidRPr="009536BC">
        <w:rPr>
          <w:rFonts w:eastAsia="Calibri"/>
        </w:rPr>
        <w:t xml:space="preserve">We want to recognise the great work the community is doing and acknowledge our shared endeavours to make Canberra a truly age-friendly city. </w:t>
      </w:r>
    </w:p>
    <w:p w14:paraId="3BD5E158" w14:textId="7902E570" w:rsidR="00615BD2" w:rsidRPr="0002133E" w:rsidRDefault="006163C9" w:rsidP="006163C9">
      <w:pPr>
        <w:pStyle w:val="BodyText1"/>
        <w:rPr>
          <w:color w:val="FF0000"/>
          <w:lang w:eastAsia="en-AU"/>
        </w:rPr>
      </w:pPr>
      <w:r w:rsidRPr="009536BC">
        <w:t>This discussion paper is designed to provide you with background information and stimulating</w:t>
      </w:r>
      <w:r w:rsidRPr="00F71AF6">
        <w:t xml:space="preserve"> questions to help you consider your feedback to us. </w:t>
      </w:r>
      <w:r w:rsidRPr="00F71AF6">
        <w:rPr>
          <w:lang w:eastAsia="en-AU"/>
        </w:rPr>
        <w:t xml:space="preserve">You can choose to answer some or </w:t>
      </w:r>
      <w:proofErr w:type="gramStart"/>
      <w:r w:rsidRPr="00F71AF6">
        <w:rPr>
          <w:lang w:eastAsia="en-AU"/>
        </w:rPr>
        <w:t>all of</w:t>
      </w:r>
      <w:proofErr w:type="gramEnd"/>
      <w:r w:rsidRPr="00F71AF6">
        <w:rPr>
          <w:lang w:eastAsia="en-AU"/>
        </w:rPr>
        <w:t xml:space="preserve"> the questions contained in this </w:t>
      </w:r>
      <w:r>
        <w:rPr>
          <w:lang w:eastAsia="en-AU"/>
        </w:rPr>
        <w:t>d</w:t>
      </w:r>
      <w:r w:rsidRPr="00F71AF6">
        <w:rPr>
          <w:lang w:eastAsia="en-AU"/>
        </w:rPr>
        <w:t xml:space="preserve">iscussion </w:t>
      </w:r>
      <w:r>
        <w:rPr>
          <w:lang w:eastAsia="en-AU"/>
        </w:rPr>
        <w:t>p</w:t>
      </w:r>
      <w:r w:rsidRPr="00F71AF6">
        <w:rPr>
          <w:lang w:eastAsia="en-AU"/>
        </w:rPr>
        <w:t xml:space="preserve">aper. </w:t>
      </w:r>
    </w:p>
    <w:p w14:paraId="4018D114" w14:textId="0DD83E2C" w:rsidR="006163C9" w:rsidRDefault="006163C9" w:rsidP="006163C9">
      <w:pPr>
        <w:pStyle w:val="BodyText1"/>
      </w:pPr>
      <w:r w:rsidRPr="00F71AF6">
        <w:t>You can also provide your feedback</w:t>
      </w:r>
      <w:r>
        <w:t xml:space="preserve"> in other ways</w:t>
      </w:r>
      <w:r w:rsidRPr="00F71AF6">
        <w:t>. You can:</w:t>
      </w:r>
    </w:p>
    <w:p w14:paraId="0F3383D1" w14:textId="77777777" w:rsidR="00CD1709" w:rsidRPr="00F71AF6" w:rsidRDefault="00CD1709" w:rsidP="00CD1709">
      <w:pPr>
        <w:pStyle w:val="bullet10"/>
      </w:pPr>
      <w:r>
        <w:t>c</w:t>
      </w:r>
      <w:r w:rsidRPr="00F71AF6">
        <w:t>omplete an on-line survey (hyperlink to YourSay survey page)</w:t>
      </w:r>
    </w:p>
    <w:p w14:paraId="4654AD56" w14:textId="77777777" w:rsidR="00CD1709" w:rsidRPr="00F71AF6" w:rsidRDefault="00CD1709" w:rsidP="00CD1709">
      <w:pPr>
        <w:pStyle w:val="bullet10"/>
      </w:pPr>
      <w:r>
        <w:t>a</w:t>
      </w:r>
      <w:r w:rsidRPr="00F71AF6">
        <w:t xml:space="preserve">ttend a </w:t>
      </w:r>
      <w:r>
        <w:t>discussion</w:t>
      </w:r>
      <w:r w:rsidRPr="00F71AF6">
        <w:t xml:space="preserve"> at an ACT Library (hyperlink to info on ACT Gov – AFCP webpage)</w:t>
      </w:r>
      <w:r>
        <w:t>.</w:t>
      </w:r>
    </w:p>
    <w:p w14:paraId="5E20595F" w14:textId="7CB0E120" w:rsidR="00CD1709" w:rsidRDefault="00CD1709" w:rsidP="006163C9">
      <w:pPr>
        <w:pStyle w:val="bullet10"/>
      </w:pPr>
      <w:r>
        <w:t>u</w:t>
      </w:r>
      <w:r w:rsidRPr="00F71AF6">
        <w:t>pload a written submission – this could take any format from a short letter to a detailed multi-page report (hyperlink to YourSay submission page)</w:t>
      </w:r>
    </w:p>
    <w:p w14:paraId="17D386A5" w14:textId="77777777" w:rsidR="00887FDB" w:rsidRPr="00F71AF6" w:rsidRDefault="00887FDB" w:rsidP="00CB66DA">
      <w:pPr>
        <w:pStyle w:val="BodyText1"/>
      </w:pPr>
      <w:r w:rsidRPr="00F71AF6">
        <w:t xml:space="preserve">This </w:t>
      </w:r>
      <w:r>
        <w:t>d</w:t>
      </w:r>
      <w:r w:rsidRPr="00F71AF6">
        <w:t xml:space="preserve">iscussion </w:t>
      </w:r>
      <w:r>
        <w:t>p</w:t>
      </w:r>
      <w:r w:rsidRPr="00F71AF6">
        <w:t xml:space="preserve">aper has five focus areas: </w:t>
      </w:r>
    </w:p>
    <w:p w14:paraId="63A94E1B" w14:textId="16B0EB2C" w:rsidR="00A44970" w:rsidRPr="00F71AF6" w:rsidRDefault="00A44970" w:rsidP="00CB66DA">
      <w:pPr>
        <w:pStyle w:val="bulletnumbers"/>
        <w:rPr>
          <w:sz w:val="24"/>
          <w:szCs w:val="24"/>
        </w:rPr>
      </w:pPr>
      <w:r w:rsidRPr="00FE7728">
        <w:rPr>
          <w:szCs w:val="24"/>
          <w:lang w:eastAsia="en-AU"/>
        </w:rPr>
        <w:t>health</w:t>
      </w:r>
    </w:p>
    <w:p w14:paraId="71264742" w14:textId="150B7B9D" w:rsidR="00A44970" w:rsidRPr="00F71AF6" w:rsidRDefault="00A44970" w:rsidP="00CB66DA">
      <w:pPr>
        <w:pStyle w:val="bulletnumbers"/>
        <w:rPr>
          <w:sz w:val="24"/>
          <w:szCs w:val="24"/>
          <w:lang w:eastAsia="en-AU"/>
        </w:rPr>
      </w:pPr>
      <w:r w:rsidRPr="00FE7728">
        <w:rPr>
          <w:szCs w:val="24"/>
          <w:lang w:eastAsia="en-AU"/>
        </w:rPr>
        <w:t>employment and financial security</w:t>
      </w:r>
    </w:p>
    <w:p w14:paraId="6488ACEE" w14:textId="207B0CF1" w:rsidR="00A44970" w:rsidRPr="00F71AF6" w:rsidRDefault="00A44970" w:rsidP="00CB66DA">
      <w:pPr>
        <w:pStyle w:val="bulletnumbers"/>
        <w:rPr>
          <w:sz w:val="24"/>
          <w:szCs w:val="24"/>
          <w:lang w:eastAsia="en-AU"/>
        </w:rPr>
      </w:pPr>
      <w:r w:rsidRPr="00FE7728">
        <w:rPr>
          <w:szCs w:val="24"/>
          <w:lang w:eastAsia="en-AU"/>
        </w:rPr>
        <w:t>housing</w:t>
      </w:r>
      <w:r w:rsidRPr="00F71AF6">
        <w:rPr>
          <w:sz w:val="24"/>
          <w:szCs w:val="24"/>
          <w:lang w:eastAsia="en-AU"/>
        </w:rPr>
        <w:t xml:space="preserve"> </w:t>
      </w:r>
    </w:p>
    <w:p w14:paraId="6A5F0D56" w14:textId="074DF6F6" w:rsidR="00A44970" w:rsidRPr="00F71AF6" w:rsidRDefault="00A44970" w:rsidP="00CB66DA">
      <w:pPr>
        <w:pStyle w:val="bulletnumbers"/>
        <w:rPr>
          <w:sz w:val="24"/>
          <w:szCs w:val="24"/>
          <w:lang w:eastAsia="en-AU"/>
        </w:rPr>
      </w:pPr>
      <w:r w:rsidRPr="00FE7728">
        <w:rPr>
          <w:szCs w:val="24"/>
          <w:lang w:eastAsia="en-AU"/>
        </w:rPr>
        <w:t xml:space="preserve">access and </w:t>
      </w:r>
      <w:proofErr w:type="gramStart"/>
      <w:r w:rsidRPr="00FE7728">
        <w:rPr>
          <w:szCs w:val="24"/>
          <w:lang w:eastAsia="en-AU"/>
        </w:rPr>
        <w:t>connection</w:t>
      </w:r>
      <w:proofErr w:type="gramEnd"/>
    </w:p>
    <w:p w14:paraId="5B8F8524" w14:textId="492878B0" w:rsidR="00A44970" w:rsidRPr="00F71AF6" w:rsidRDefault="00A44970" w:rsidP="00CB66DA">
      <w:pPr>
        <w:pStyle w:val="bulletnumbers"/>
        <w:rPr>
          <w:sz w:val="24"/>
          <w:szCs w:val="24"/>
          <w:lang w:eastAsia="en-AU"/>
        </w:rPr>
      </w:pPr>
      <w:r w:rsidRPr="00FE7728">
        <w:rPr>
          <w:szCs w:val="24"/>
          <w:lang w:eastAsia="en-AU"/>
        </w:rPr>
        <w:t>respect, inclusion and belonging</w:t>
      </w:r>
      <w:r w:rsidR="007F05C8">
        <w:rPr>
          <w:szCs w:val="24"/>
          <w:lang w:eastAsia="en-AU"/>
        </w:rPr>
        <w:t>.</w:t>
      </w:r>
      <w:r w:rsidRPr="00F71AF6">
        <w:rPr>
          <w:sz w:val="24"/>
          <w:szCs w:val="24"/>
          <w:lang w:eastAsia="en-AU"/>
        </w:rPr>
        <w:t xml:space="preserve"> </w:t>
      </w:r>
    </w:p>
    <w:p w14:paraId="2BF39B4F" w14:textId="77777777" w:rsidR="00A44970" w:rsidRDefault="00A44970" w:rsidP="00A44970">
      <w:pPr>
        <w:pStyle w:val="BodyText1"/>
      </w:pPr>
      <w:r w:rsidRPr="00F71AF6">
        <w:t>These focus areas have been drawn from what we heard from Canberrans in previous consultations. They also align with the focus areas used in the W</w:t>
      </w:r>
      <w:r>
        <w:t xml:space="preserve">HO’s </w:t>
      </w:r>
      <w:r w:rsidRPr="00F71AF6">
        <w:t>Age-Friendly Cities Framework</w:t>
      </w:r>
      <w:r w:rsidRPr="00F71AF6">
        <w:rPr>
          <w:rStyle w:val="FootnoteReference"/>
          <w:sz w:val="24"/>
          <w:szCs w:val="24"/>
        </w:rPr>
        <w:footnoteReference w:id="6"/>
      </w:r>
      <w:r w:rsidRPr="00F71AF6">
        <w:t xml:space="preserve"> and the ACT Wellbeing Framework</w:t>
      </w:r>
      <w:r w:rsidRPr="00F71AF6">
        <w:rPr>
          <w:rStyle w:val="FootnoteReference"/>
          <w:sz w:val="24"/>
          <w:szCs w:val="24"/>
        </w:rPr>
        <w:footnoteReference w:id="7"/>
      </w:r>
      <w:r w:rsidRPr="00F71AF6">
        <w:t xml:space="preserve">. </w:t>
      </w:r>
    </w:p>
    <w:p w14:paraId="19CBA195" w14:textId="77777777" w:rsidR="00581E39" w:rsidRPr="00F71AF6" w:rsidRDefault="00581E39" w:rsidP="00A44970">
      <w:pPr>
        <w:pStyle w:val="BodyText1"/>
      </w:pPr>
    </w:p>
    <w:p w14:paraId="6E814796" w14:textId="77777777" w:rsidR="0002133E" w:rsidRDefault="0002133E">
      <w:pPr>
        <w:spacing w:before="0" w:after="160" w:line="259" w:lineRule="auto"/>
        <w:rPr>
          <w:rFonts w:ascii="Arial" w:eastAsia="Calibri" w:hAnsi="Arial"/>
          <w:b/>
          <w:snapToGrid w:val="0"/>
          <w:color w:val="7030A0"/>
          <w:sz w:val="30"/>
          <w:lang w:eastAsia="en-AU"/>
        </w:rPr>
      </w:pPr>
      <w:r>
        <w:rPr>
          <w:rFonts w:eastAsia="Calibri"/>
          <w:lang w:eastAsia="en-AU"/>
        </w:rPr>
        <w:br w:type="page"/>
      </w:r>
    </w:p>
    <w:p w14:paraId="3C44F525" w14:textId="7C4141AB" w:rsidR="005D0C23" w:rsidRDefault="005D0C23" w:rsidP="005D0C23">
      <w:pPr>
        <w:pStyle w:val="Heading2"/>
        <w:spacing w:after="240"/>
        <w:rPr>
          <w:rFonts w:eastAsia="Calibri"/>
          <w:lang w:eastAsia="en-AU"/>
        </w:rPr>
      </w:pPr>
      <w:r>
        <w:rPr>
          <w:rFonts w:eastAsia="Calibri"/>
          <w:lang w:eastAsia="en-AU"/>
        </w:rPr>
        <w:lastRenderedPageBreak/>
        <w:t>Health</w:t>
      </w:r>
    </w:p>
    <w:p w14:paraId="3C7D6768" w14:textId="77777777" w:rsidR="005D0C23" w:rsidRPr="00F71AF6" w:rsidRDefault="005D0C23" w:rsidP="0075243C">
      <w:pPr>
        <w:pStyle w:val="BodyText1"/>
        <w:rPr>
          <w:shd w:val="clear" w:color="auto" w:fill="FFFFFF"/>
        </w:rPr>
      </w:pPr>
      <w:r>
        <w:rPr>
          <w:shd w:val="clear" w:color="auto" w:fill="FFFFFF"/>
        </w:rPr>
        <w:t>People in our community want a</w:t>
      </w:r>
      <w:r w:rsidRPr="00F71AF6">
        <w:rPr>
          <w:shd w:val="clear" w:color="auto" w:fill="FFFFFF"/>
        </w:rPr>
        <w:t xml:space="preserve">ccessible and affordable services </w:t>
      </w:r>
      <w:r>
        <w:rPr>
          <w:shd w:val="clear" w:color="auto" w:fill="FFFFFF"/>
        </w:rPr>
        <w:t xml:space="preserve">which </w:t>
      </w:r>
      <w:r w:rsidRPr="00F71AF6">
        <w:rPr>
          <w:shd w:val="clear" w:color="auto" w:fill="FFFFFF"/>
        </w:rPr>
        <w:t>help support the</w:t>
      </w:r>
      <w:r>
        <w:rPr>
          <w:shd w:val="clear" w:color="auto" w:fill="FFFFFF"/>
        </w:rPr>
        <w:t>ir</w:t>
      </w:r>
      <w:r w:rsidRPr="00F71AF6">
        <w:rPr>
          <w:shd w:val="clear" w:color="auto" w:fill="FFFFFF"/>
        </w:rPr>
        <w:t xml:space="preserve"> health care needs. </w:t>
      </w:r>
    </w:p>
    <w:p w14:paraId="31F4C7E4" w14:textId="77777777" w:rsidR="005D0C23" w:rsidRPr="00F71AF6" w:rsidRDefault="005D0C23" w:rsidP="005D0C23">
      <w:pPr>
        <w:pStyle w:val="Heading3"/>
        <w:rPr>
          <w:shd w:val="clear" w:color="auto" w:fill="FFFFFF"/>
        </w:rPr>
      </w:pPr>
      <w:r w:rsidRPr="00F71AF6">
        <w:rPr>
          <w:shd w:val="clear" w:color="auto" w:fill="FFFFFF"/>
        </w:rPr>
        <w:t>What the data and research say</w:t>
      </w:r>
    </w:p>
    <w:p w14:paraId="16A537C5" w14:textId="3391D3BF" w:rsidR="005D0C23" w:rsidRPr="002A5DF8" w:rsidRDefault="005D0C23" w:rsidP="002A5DF8">
      <w:pPr>
        <w:pStyle w:val="bullet10"/>
      </w:pPr>
      <w:r w:rsidRPr="002A5DF8">
        <w:t>Canberrans have the highest life expectancy in Australia (82.2 years for males and 86.0 years for females).</w:t>
      </w:r>
      <w:r w:rsidR="00E02703" w:rsidRPr="00F71AF6">
        <w:rPr>
          <w:rStyle w:val="FootnoteReference"/>
          <w:color w:val="000000"/>
          <w:sz w:val="24"/>
          <w:szCs w:val="24"/>
          <w:shd w:val="clear" w:color="auto" w:fill="FFFFFF"/>
        </w:rPr>
        <w:footnoteReference w:id="8"/>
      </w:r>
      <w:r w:rsidRPr="002A5DF8">
        <w:t xml:space="preserve"> </w:t>
      </w:r>
    </w:p>
    <w:p w14:paraId="5B592E0C" w14:textId="54990CD2" w:rsidR="005D0C23" w:rsidRPr="002A5DF8" w:rsidRDefault="005D0C23" w:rsidP="002A5DF8">
      <w:pPr>
        <w:pStyle w:val="bullet10"/>
        <w:rPr>
          <w:rStyle w:val="normaltextrun"/>
        </w:rPr>
      </w:pPr>
      <w:r w:rsidRPr="002A5DF8">
        <w:rPr>
          <w:rStyle w:val="normaltextrun"/>
        </w:rPr>
        <w:t xml:space="preserve">Participating in regular exercise, sports, recreation and arts activities benefits the health and wellbeing of older people. </w:t>
      </w:r>
      <w:r w:rsidR="006B0D13">
        <w:rPr>
          <w:rStyle w:val="FootnoteReference"/>
          <w:sz w:val="24"/>
          <w:szCs w:val="24"/>
        </w:rPr>
        <w:footnoteReference w:id="9"/>
      </w:r>
    </w:p>
    <w:p w14:paraId="07486605" w14:textId="5571494F" w:rsidR="005D0C23" w:rsidRPr="002A5DF8" w:rsidRDefault="005D0C23" w:rsidP="002A5DF8">
      <w:pPr>
        <w:pStyle w:val="bullet10"/>
      </w:pPr>
      <w:r w:rsidRPr="002A5DF8">
        <w:t>Although older Canberrans rate their overall quality of life higher than other age groups,</w:t>
      </w:r>
      <w:r w:rsidR="006106B3" w:rsidRPr="00F71AF6">
        <w:rPr>
          <w:rStyle w:val="FootnoteReference"/>
          <w:color w:val="000000"/>
          <w:sz w:val="24"/>
          <w:szCs w:val="24"/>
          <w:shd w:val="clear" w:color="auto" w:fill="FFFFFF"/>
        </w:rPr>
        <w:footnoteReference w:id="10"/>
      </w:r>
      <w:r w:rsidR="006106B3" w:rsidRPr="00F71AF6">
        <w:rPr>
          <w:color w:val="000000"/>
          <w:sz w:val="24"/>
          <w:szCs w:val="24"/>
          <w:shd w:val="clear" w:color="auto" w:fill="FFFFFF"/>
        </w:rPr>
        <w:t xml:space="preserve"> </w:t>
      </w:r>
      <w:r w:rsidRPr="002A5DF8">
        <w:t>many rate their weight, quality of sleep, access to GPs, specialists, dentists, allied health professionals and mental health services more poorly than other age groups.</w:t>
      </w:r>
      <w:r w:rsidR="00363FB0" w:rsidRPr="00F71AF6">
        <w:rPr>
          <w:rStyle w:val="FootnoteReference"/>
          <w:color w:val="000000"/>
          <w:sz w:val="24"/>
          <w:szCs w:val="24"/>
          <w:shd w:val="clear" w:color="auto" w:fill="FFFFFF"/>
        </w:rPr>
        <w:footnoteReference w:id="11"/>
      </w:r>
      <w:r w:rsidRPr="002A5DF8">
        <w:t xml:space="preserve"> </w:t>
      </w:r>
    </w:p>
    <w:p w14:paraId="7F7E7141" w14:textId="5FC5A91B" w:rsidR="005D0C23" w:rsidRPr="00363FB0" w:rsidRDefault="005D0C23" w:rsidP="00363FB0">
      <w:pPr>
        <w:pStyle w:val="bullet10"/>
      </w:pPr>
      <w:r w:rsidRPr="00363FB0">
        <w:rPr>
          <w:rFonts w:eastAsia="Calibri"/>
        </w:rPr>
        <w:t>Almost 60% of older people in the ACT reported having at least one or more long-term health conditions. The most common being arthritis, followed by diabetes, heart disease, dementia, and cancer.</w:t>
      </w:r>
      <w:r w:rsidR="00521163">
        <w:rPr>
          <w:rStyle w:val="FootnoteReference"/>
          <w:rFonts w:eastAsia="Calibri"/>
          <w:sz w:val="24"/>
          <w:szCs w:val="24"/>
          <w:lang w:eastAsia="en-AU"/>
        </w:rPr>
        <w:footnoteReference w:id="12"/>
      </w:r>
    </w:p>
    <w:p w14:paraId="30CBC798" w14:textId="6BB1FB3F" w:rsidR="005D0C23" w:rsidRPr="00363FB0" w:rsidRDefault="005D0C23" w:rsidP="00363FB0">
      <w:pPr>
        <w:pStyle w:val="bullet10"/>
      </w:pPr>
      <w:r w:rsidRPr="00363FB0">
        <w:rPr>
          <w:rStyle w:val="normaltextrun"/>
        </w:rPr>
        <w:t>More than 16.3% of older people in the ACT need assistance in their day-to-day lives with self-care, mobility and communication because of a long-term health condition, disability, or old age.</w:t>
      </w:r>
      <w:r w:rsidR="00BD1A05" w:rsidRPr="00F71AF6">
        <w:rPr>
          <w:rStyle w:val="FootnoteReference"/>
          <w:color w:val="000000"/>
          <w:sz w:val="24"/>
          <w:szCs w:val="24"/>
          <w:shd w:val="clear" w:color="auto" w:fill="FFFFFF"/>
        </w:rPr>
        <w:footnoteReference w:id="13"/>
      </w:r>
      <w:r w:rsidR="00BD1A05" w:rsidRPr="00F71AF6">
        <w:rPr>
          <w:rStyle w:val="normaltextrun"/>
          <w:color w:val="000000"/>
          <w:sz w:val="24"/>
          <w:szCs w:val="24"/>
          <w:shd w:val="clear" w:color="auto" w:fill="FFFFFF"/>
        </w:rPr>
        <w:t xml:space="preserve"> </w:t>
      </w:r>
      <w:r w:rsidRPr="00363FB0">
        <w:rPr>
          <w:rStyle w:val="normaltextrun"/>
        </w:rPr>
        <w:t xml:space="preserve"> </w:t>
      </w:r>
    </w:p>
    <w:p w14:paraId="14B4EB29" w14:textId="7DAC2F2D" w:rsidR="005D0C23" w:rsidRPr="00363FB0" w:rsidRDefault="005D0C23" w:rsidP="00363FB0">
      <w:pPr>
        <w:pStyle w:val="bullet10"/>
        <w:rPr>
          <w:rStyle w:val="normaltextrun"/>
        </w:rPr>
      </w:pPr>
      <w:r w:rsidRPr="00363FB0">
        <w:rPr>
          <w:rStyle w:val="normaltextrun"/>
        </w:rPr>
        <w:t>Older Australians are facing increasing barriers to accessing medical services due to long waiting lists and increasing costs.</w:t>
      </w:r>
      <w:r w:rsidR="003C4E29" w:rsidRPr="00F71AF6">
        <w:rPr>
          <w:rStyle w:val="FootnoteReference"/>
          <w:color w:val="000000"/>
          <w:sz w:val="24"/>
          <w:szCs w:val="24"/>
          <w:shd w:val="clear" w:color="auto" w:fill="FFFFFF"/>
        </w:rPr>
        <w:footnoteReference w:id="14"/>
      </w:r>
      <w:r w:rsidR="00431887">
        <w:rPr>
          <w:rStyle w:val="normaltextrun"/>
        </w:rPr>
        <w:br/>
      </w:r>
    </w:p>
    <w:p w14:paraId="7BAE4EAB" w14:textId="77777777" w:rsidR="005D0C23" w:rsidRPr="00F71AF6" w:rsidRDefault="005D0C23" w:rsidP="0075243C">
      <w:pPr>
        <w:pStyle w:val="Heading3"/>
        <w:rPr>
          <w:color w:val="000000"/>
          <w:shd w:val="clear" w:color="auto" w:fill="FFFFFF"/>
        </w:rPr>
      </w:pPr>
      <w:r w:rsidRPr="00F71AF6">
        <w:t xml:space="preserve">Feedback from previous consultations </w:t>
      </w:r>
    </w:p>
    <w:p w14:paraId="690D00F6" w14:textId="77777777" w:rsidR="005D0C23" w:rsidRPr="00F71AF6" w:rsidRDefault="005D0C23" w:rsidP="0075243C">
      <w:pPr>
        <w:pStyle w:val="bullet10"/>
        <w:rPr>
          <w:color w:val="000000"/>
          <w:shd w:val="clear" w:color="auto" w:fill="FFFFFF"/>
        </w:rPr>
      </w:pPr>
      <w:r w:rsidRPr="00F71AF6">
        <w:t xml:space="preserve">Physical health is often prioritised over mental health concerns by healthcare providers. </w:t>
      </w:r>
    </w:p>
    <w:p w14:paraId="32EACD89" w14:textId="77777777" w:rsidR="005D0C23" w:rsidRPr="00F71AF6" w:rsidRDefault="005D0C23" w:rsidP="0075243C">
      <w:pPr>
        <w:pStyle w:val="bullet10"/>
        <w:rPr>
          <w:color w:val="000000"/>
          <w:shd w:val="clear" w:color="auto" w:fill="FFFFFF"/>
        </w:rPr>
      </w:pPr>
      <w:r>
        <w:rPr>
          <w:color w:val="000000"/>
          <w:shd w:val="clear" w:color="auto" w:fill="FFFFFF"/>
        </w:rPr>
        <w:t>Access to</w:t>
      </w:r>
      <w:r w:rsidRPr="00F71AF6">
        <w:rPr>
          <w:color w:val="000000"/>
          <w:shd w:val="clear" w:color="auto" w:fill="FFFFFF"/>
        </w:rPr>
        <w:t xml:space="preserve"> specialised services and mental health literacy can be a barrier to seeking support. </w:t>
      </w:r>
    </w:p>
    <w:p w14:paraId="74DBD762" w14:textId="77777777" w:rsidR="005D0C23" w:rsidRPr="00F71AF6" w:rsidRDefault="005D0C23" w:rsidP="0075243C">
      <w:pPr>
        <w:pStyle w:val="bullet10"/>
        <w:rPr>
          <w:color w:val="000000"/>
          <w:shd w:val="clear" w:color="auto" w:fill="FFFFFF"/>
        </w:rPr>
      </w:pPr>
      <w:r w:rsidRPr="00F71AF6">
        <w:rPr>
          <w:color w:val="000000"/>
          <w:shd w:val="clear" w:color="auto" w:fill="FFFFFF"/>
        </w:rPr>
        <w:t>Older people with disability, particularly women, may face additional barriers due to the cost of healthcare services.</w:t>
      </w:r>
    </w:p>
    <w:p w14:paraId="30E2C9E8" w14:textId="77777777" w:rsidR="005D0C23" w:rsidRPr="00F71AF6" w:rsidRDefault="005D0C23" w:rsidP="0075243C">
      <w:pPr>
        <w:pStyle w:val="bullet10"/>
        <w:rPr>
          <w:color w:val="000000"/>
          <w:shd w:val="clear" w:color="auto" w:fill="FFFFFF"/>
        </w:rPr>
      </w:pPr>
      <w:r w:rsidRPr="00F71AF6">
        <w:rPr>
          <w:color w:val="000000"/>
          <w:shd w:val="clear" w:color="auto" w:fill="FFFFFF"/>
        </w:rPr>
        <w:t>S</w:t>
      </w:r>
      <w:r w:rsidRPr="00F71AF6">
        <w:t xml:space="preserve">ervice gaps exist in My Aged Care and the National Disability Insurance Scheme, particularly for </w:t>
      </w:r>
      <w:r>
        <w:t xml:space="preserve">older </w:t>
      </w:r>
      <w:r w:rsidRPr="00F71AF6">
        <w:t>people with disability.</w:t>
      </w:r>
    </w:p>
    <w:p w14:paraId="07689423" w14:textId="77777777" w:rsidR="005D0C23" w:rsidRPr="00F71AF6" w:rsidRDefault="005D0C23" w:rsidP="0075243C">
      <w:pPr>
        <w:pStyle w:val="bullet10"/>
        <w:rPr>
          <w:color w:val="000000"/>
          <w:shd w:val="clear" w:color="auto" w:fill="FFFFFF"/>
        </w:rPr>
      </w:pPr>
      <w:r w:rsidRPr="00F71AF6">
        <w:rPr>
          <w:color w:val="000000"/>
          <w:shd w:val="clear" w:color="auto" w:fill="FFFFFF"/>
        </w:rPr>
        <w:t>Services for older veterans, particularly through the Department of Veterans</w:t>
      </w:r>
      <w:r w:rsidRPr="00F71AF6">
        <w:t>’</w:t>
      </w:r>
      <w:r w:rsidRPr="00F71AF6">
        <w:rPr>
          <w:color w:val="000000"/>
          <w:shd w:val="clear" w:color="auto" w:fill="FFFFFF"/>
        </w:rPr>
        <w:t xml:space="preserve"> Affairs and healthcare providers, are inadequate. </w:t>
      </w:r>
    </w:p>
    <w:p w14:paraId="5207C7CC" w14:textId="519ACC4E" w:rsidR="005D0C23" w:rsidRPr="00F71AF6" w:rsidRDefault="005D0C23" w:rsidP="0075243C">
      <w:pPr>
        <w:pStyle w:val="bullet10"/>
        <w:rPr>
          <w:rFonts w:asciiTheme="minorHAnsi" w:eastAsiaTheme="minorEastAsia" w:hAnsiTheme="minorHAnsi" w:cstheme="minorBidi"/>
        </w:rPr>
      </w:pPr>
      <w:r w:rsidRPr="00F71AF6">
        <w:rPr>
          <w:rFonts w:asciiTheme="minorHAnsi" w:eastAsiaTheme="minorEastAsia" w:hAnsiTheme="minorHAnsi" w:cstheme="minorBidi"/>
        </w:rPr>
        <w:lastRenderedPageBreak/>
        <w:t>A range of services are needed for older LGBTIQ+ people, including trans healthcare and medicine, services which are accepting and aware of LGBTIQ+ experiences, and LGBTIQ+ specific and specialised services.</w:t>
      </w:r>
      <w:r w:rsidR="00431887">
        <w:rPr>
          <w:rFonts w:asciiTheme="minorHAnsi" w:eastAsiaTheme="minorEastAsia" w:hAnsiTheme="minorHAnsi" w:cstheme="minorBidi"/>
        </w:rPr>
        <w:br/>
      </w:r>
    </w:p>
    <w:p w14:paraId="4892D894" w14:textId="77777777" w:rsidR="00897AB5" w:rsidRPr="00F71AF6" w:rsidRDefault="00897AB5" w:rsidP="006D51EF">
      <w:pPr>
        <w:pStyle w:val="Heading3"/>
      </w:pPr>
      <w:r w:rsidRPr="00F71AF6">
        <w:t xml:space="preserve">What the ACT Government is already doing </w:t>
      </w:r>
    </w:p>
    <w:p w14:paraId="448B91F6" w14:textId="5F4F716D" w:rsidR="00897AB5" w:rsidRPr="00F71AF6" w:rsidRDefault="00897AB5" w:rsidP="00897AB5">
      <w:pPr>
        <w:pStyle w:val="bullet10"/>
        <w:rPr>
          <w:b/>
          <w:bCs/>
          <w:sz w:val="24"/>
          <w:szCs w:val="24"/>
        </w:rPr>
      </w:pPr>
      <w:r w:rsidRPr="00F71AF6">
        <w:rPr>
          <w:sz w:val="24"/>
          <w:szCs w:val="24"/>
        </w:rPr>
        <w:t xml:space="preserve">Implementing the </w:t>
      </w:r>
      <w:hyperlink r:id="rId12" w:history="1">
        <w:r w:rsidRPr="00F71AF6">
          <w:rPr>
            <w:rStyle w:val="Hyperlink"/>
            <w:szCs w:val="24"/>
          </w:rPr>
          <w:t>Re-envisioning Older Person’s Mental Health and Wellbeing in the ACT Strategy (the Strategy) 2022-2026</w:t>
        </w:r>
      </w:hyperlink>
      <w:r>
        <w:rPr>
          <w:rStyle w:val="Hyperlink"/>
          <w:szCs w:val="24"/>
        </w:rPr>
        <w:t>,</w:t>
      </w:r>
      <w:r w:rsidRPr="00F71AF6">
        <w:rPr>
          <w:sz w:val="24"/>
          <w:szCs w:val="24"/>
        </w:rPr>
        <w:t xml:space="preserve"> </w:t>
      </w:r>
      <w:r>
        <w:rPr>
          <w:sz w:val="24"/>
          <w:szCs w:val="24"/>
        </w:rPr>
        <w:t xml:space="preserve">which </w:t>
      </w:r>
      <w:r w:rsidRPr="00F71AF6">
        <w:rPr>
          <w:sz w:val="24"/>
          <w:szCs w:val="24"/>
        </w:rPr>
        <w:t>includes actions to promote good mental health, prevent mental illness and strengthen workforce skills.</w:t>
      </w:r>
    </w:p>
    <w:p w14:paraId="396B6F4C" w14:textId="77777777" w:rsidR="00897AB5" w:rsidRPr="00F71AF6" w:rsidRDefault="00897AB5" w:rsidP="00897AB5">
      <w:pPr>
        <w:pStyle w:val="bullet10"/>
        <w:rPr>
          <w:b/>
          <w:bCs/>
          <w:sz w:val="24"/>
          <w:szCs w:val="24"/>
        </w:rPr>
      </w:pPr>
      <w:r w:rsidRPr="00F71AF6">
        <w:rPr>
          <w:sz w:val="24"/>
          <w:szCs w:val="24"/>
        </w:rPr>
        <w:t xml:space="preserve">Implementing the </w:t>
      </w:r>
      <w:hyperlink r:id="rId13" w:history="1">
        <w:r w:rsidRPr="00F71AF6">
          <w:rPr>
            <w:rStyle w:val="Hyperlink"/>
            <w:szCs w:val="24"/>
          </w:rPr>
          <w:t>ACT Health Services Plan 2022-2030</w:t>
        </w:r>
      </w:hyperlink>
      <w:r w:rsidRPr="008F1992">
        <w:rPr>
          <w:rStyle w:val="Hyperlink"/>
          <w:szCs w:val="24"/>
        </w:rPr>
        <w:t xml:space="preserve">, </w:t>
      </w:r>
      <w:r w:rsidRPr="008F1992">
        <w:rPr>
          <w:sz w:val="24"/>
          <w:szCs w:val="24"/>
        </w:rPr>
        <w:t>which</w:t>
      </w:r>
      <w:r w:rsidRPr="00F71AF6">
        <w:rPr>
          <w:sz w:val="24"/>
          <w:szCs w:val="24"/>
        </w:rPr>
        <w:t xml:space="preserve"> includes specific actions to:</w:t>
      </w:r>
    </w:p>
    <w:p w14:paraId="699983C9" w14:textId="77777777" w:rsidR="00897AB5" w:rsidRPr="00F71AF6" w:rsidRDefault="00897AB5" w:rsidP="00897AB5">
      <w:pPr>
        <w:pStyle w:val="bullet20"/>
      </w:pPr>
      <w:r w:rsidRPr="00F71AF6">
        <w:t>reduce the length of hospital stays and assist older people to stay at home.</w:t>
      </w:r>
    </w:p>
    <w:p w14:paraId="4161934E" w14:textId="77777777" w:rsidR="00897AB5" w:rsidRPr="00F71AF6" w:rsidRDefault="00897AB5" w:rsidP="00897AB5">
      <w:pPr>
        <w:pStyle w:val="bullet20"/>
      </w:pPr>
      <w:r w:rsidRPr="00F71AF6">
        <w:t xml:space="preserve">establish a Centre of Excellence for Care of Older Canberrans with an initial focus on improving outcomes for people living with dementia and their </w:t>
      </w:r>
      <w:proofErr w:type="spellStart"/>
      <w:r w:rsidRPr="00F71AF6">
        <w:t>carers</w:t>
      </w:r>
      <w:proofErr w:type="spellEnd"/>
      <w:r w:rsidRPr="00F71AF6">
        <w:t>.</w:t>
      </w:r>
    </w:p>
    <w:p w14:paraId="575CF6A5" w14:textId="77777777" w:rsidR="00897AB5" w:rsidRPr="00F71AF6" w:rsidRDefault="00897AB5" w:rsidP="00897AB5">
      <w:pPr>
        <w:pStyle w:val="bullet20"/>
      </w:pPr>
      <w:r w:rsidRPr="00F71AF6">
        <w:t>deliver workforce education and training to improve the care of patients with dementia.</w:t>
      </w:r>
    </w:p>
    <w:p w14:paraId="246EF395" w14:textId="77777777" w:rsidR="00897AB5" w:rsidRPr="00F71AF6" w:rsidRDefault="00897AB5" w:rsidP="00897AB5">
      <w:pPr>
        <w:pStyle w:val="bullet10"/>
      </w:pPr>
      <w:r w:rsidRPr="00F71AF6">
        <w:t xml:space="preserve">Identifying a site for a dementia village (the former North Curtin Primary School). The community, people with lived experience of dementia and dementia care experts will be consulted before releasing the site for sale. </w:t>
      </w:r>
    </w:p>
    <w:p w14:paraId="4F835439" w14:textId="77777777" w:rsidR="00897AB5" w:rsidRPr="00F71AF6" w:rsidRDefault="00897AB5" w:rsidP="00897AB5">
      <w:pPr>
        <w:pStyle w:val="bullet10"/>
      </w:pPr>
      <w:r w:rsidRPr="00F71AF6">
        <w:t>Funding initiatives to support the health and wellbeing of older Canberran</w:t>
      </w:r>
      <w:r>
        <w:t>s</w:t>
      </w:r>
      <w:r w:rsidRPr="00F71AF6">
        <w:t xml:space="preserve"> through the ACT Seniors Grants Program, including promotion of good nutrition and healthy eating. </w:t>
      </w:r>
    </w:p>
    <w:p w14:paraId="7C42F847" w14:textId="77777777" w:rsidR="00897AB5" w:rsidRPr="00F71AF6" w:rsidRDefault="00897AB5" w:rsidP="00FE4F4D">
      <w:pPr>
        <w:pStyle w:val="bullet10"/>
      </w:pPr>
      <w:r w:rsidRPr="00F71AF6">
        <w:t xml:space="preserve">Promoting participation in arts and cultural events. For example, the Seniors Grants Program supported a local exhibition of </w:t>
      </w:r>
      <w:r w:rsidRPr="00F71AF6">
        <w:rPr>
          <w:i/>
          <w:iCs/>
        </w:rPr>
        <w:t>The National Centenarian Portrait Project</w:t>
      </w:r>
      <w:r w:rsidRPr="00F71AF6">
        <w:t>. The ACT Government is also piloting a Seniors Arts Festival.</w:t>
      </w:r>
    </w:p>
    <w:p w14:paraId="0B75A659" w14:textId="5D008A48" w:rsidR="00442E70" w:rsidRPr="00A814DC" w:rsidRDefault="00897AB5" w:rsidP="009266DD">
      <w:pPr>
        <w:pStyle w:val="bullet10"/>
        <w:rPr>
          <w:i/>
          <w:iCs/>
          <w:color w:val="000000" w:themeColor="text1"/>
        </w:rPr>
      </w:pPr>
      <w:r w:rsidRPr="00F71AF6">
        <w:t xml:space="preserve">Providing </w:t>
      </w:r>
      <w:r w:rsidRPr="00F71AF6">
        <w:rPr>
          <w:color w:val="000000" w:themeColor="text1"/>
        </w:rPr>
        <w:t>enhanced opportunities for older Canberrans to participate in outdoor activities</w:t>
      </w:r>
      <w:r w:rsidRPr="00F71AF6">
        <w:t xml:space="preserve"> through the </w:t>
      </w:r>
      <w:hyperlink r:id="rId14" w:history="1">
        <w:r w:rsidRPr="00F71AF6">
          <w:rPr>
            <w:rStyle w:val="Hyperlink"/>
            <w:szCs w:val="24"/>
          </w:rPr>
          <w:t xml:space="preserve">Better Places to Play: ACT </w:t>
        </w:r>
        <w:proofErr w:type="spellStart"/>
        <w:r w:rsidRPr="00F71AF6">
          <w:rPr>
            <w:rStyle w:val="Hyperlink"/>
            <w:szCs w:val="24"/>
          </w:rPr>
          <w:t>Playspace</w:t>
        </w:r>
        <w:proofErr w:type="spellEnd"/>
        <w:r w:rsidRPr="00F71AF6">
          <w:rPr>
            <w:rStyle w:val="Hyperlink"/>
            <w:szCs w:val="24"/>
          </w:rPr>
          <w:t xml:space="preserve"> Strategy</w:t>
        </w:r>
      </w:hyperlink>
      <w:r w:rsidRPr="00F71AF6">
        <w:rPr>
          <w:color w:val="000000" w:themeColor="text1"/>
        </w:rPr>
        <w:t xml:space="preserve">. </w:t>
      </w:r>
    </w:p>
    <w:p w14:paraId="57D64776" w14:textId="77777777" w:rsidR="00A814DC" w:rsidRPr="00A814DC" w:rsidRDefault="00A814DC" w:rsidP="00C85FF3">
      <w:pPr>
        <w:pStyle w:val="bullet10"/>
        <w:numPr>
          <w:ilvl w:val="0"/>
          <w:numId w:val="0"/>
        </w:numPr>
        <w:ind w:left="357"/>
        <w:rPr>
          <w:i/>
          <w:iCs/>
          <w:color w:val="000000" w:themeColor="text1"/>
        </w:rPr>
      </w:pPr>
    </w:p>
    <w:p w14:paraId="4F51C5ED" w14:textId="77777777" w:rsidR="00442E70" w:rsidRPr="00F71AF6" w:rsidRDefault="00442E70" w:rsidP="00230A78">
      <w:pPr>
        <w:shd w:val="clear" w:color="auto" w:fill="D9E2F3" w:themeFill="accent5" w:themeFillTint="33"/>
        <w:rPr>
          <w:b/>
          <w:bCs/>
          <w:sz w:val="24"/>
          <w:szCs w:val="24"/>
        </w:rPr>
      </w:pPr>
      <w:r w:rsidRPr="00F71AF6">
        <w:rPr>
          <w:b/>
          <w:bCs/>
          <w:sz w:val="24"/>
          <w:szCs w:val="24"/>
        </w:rPr>
        <w:t xml:space="preserve">What </w:t>
      </w:r>
      <w:r>
        <w:rPr>
          <w:b/>
          <w:bCs/>
          <w:sz w:val="24"/>
          <w:szCs w:val="24"/>
        </w:rPr>
        <w:t xml:space="preserve">the </w:t>
      </w:r>
      <w:r w:rsidRPr="00F71AF6">
        <w:rPr>
          <w:b/>
          <w:bCs/>
          <w:sz w:val="24"/>
          <w:szCs w:val="24"/>
        </w:rPr>
        <w:t>ACT Government would like to know:</w:t>
      </w:r>
    </w:p>
    <w:p w14:paraId="0F22F802" w14:textId="41289BBD" w:rsidR="00442E70" w:rsidRPr="00F71AF6" w:rsidRDefault="00442E70" w:rsidP="00230A78">
      <w:pPr>
        <w:shd w:val="clear" w:color="auto" w:fill="D9E2F3" w:themeFill="accent5" w:themeFillTint="33"/>
        <w:spacing w:after="120" w:line="240" w:lineRule="auto"/>
        <w:ind w:left="425" w:hanging="425"/>
        <w:rPr>
          <w:sz w:val="24"/>
          <w:szCs w:val="24"/>
        </w:rPr>
      </w:pPr>
      <w:r w:rsidRPr="00F71AF6">
        <w:rPr>
          <w:sz w:val="24"/>
          <w:szCs w:val="24"/>
        </w:rPr>
        <w:t>1.</w:t>
      </w:r>
      <w:r>
        <w:rPr>
          <w:sz w:val="24"/>
          <w:szCs w:val="24"/>
        </w:rPr>
        <w:tab/>
      </w:r>
      <w:r w:rsidRPr="00F71AF6">
        <w:rPr>
          <w:sz w:val="24"/>
          <w:szCs w:val="24"/>
        </w:rPr>
        <w:t xml:space="preserve">What change/s would most improve health outcomes for older people? </w:t>
      </w:r>
    </w:p>
    <w:p w14:paraId="4B910F36" w14:textId="77777777" w:rsidR="00442E70" w:rsidRPr="00F71AF6" w:rsidRDefault="00442E70" w:rsidP="00230A78">
      <w:pPr>
        <w:shd w:val="clear" w:color="auto" w:fill="D9E2F3" w:themeFill="accent5" w:themeFillTint="33"/>
        <w:spacing w:after="120" w:line="240" w:lineRule="auto"/>
        <w:ind w:left="425" w:hanging="425"/>
        <w:rPr>
          <w:sz w:val="24"/>
          <w:szCs w:val="24"/>
        </w:rPr>
      </w:pPr>
      <w:r w:rsidRPr="00F71AF6">
        <w:rPr>
          <w:sz w:val="24"/>
          <w:szCs w:val="24"/>
        </w:rPr>
        <w:t>2.</w:t>
      </w:r>
      <w:r>
        <w:rPr>
          <w:sz w:val="24"/>
          <w:szCs w:val="24"/>
        </w:rPr>
        <w:tab/>
      </w:r>
      <w:r w:rsidRPr="00F71AF6">
        <w:rPr>
          <w:sz w:val="24"/>
          <w:szCs w:val="24"/>
        </w:rPr>
        <w:t>How can we improve mental health supports for older Canberrans?</w:t>
      </w:r>
    </w:p>
    <w:p w14:paraId="17016416" w14:textId="77777777" w:rsidR="00442E70" w:rsidRPr="00F71AF6" w:rsidRDefault="00442E70" w:rsidP="00230A78">
      <w:pPr>
        <w:shd w:val="clear" w:color="auto" w:fill="D9E2F3" w:themeFill="accent5" w:themeFillTint="33"/>
        <w:spacing w:after="120" w:line="240" w:lineRule="auto"/>
        <w:ind w:left="425" w:hanging="425"/>
        <w:rPr>
          <w:sz w:val="24"/>
          <w:szCs w:val="24"/>
        </w:rPr>
      </w:pPr>
      <w:r w:rsidRPr="00F71AF6">
        <w:rPr>
          <w:sz w:val="24"/>
          <w:szCs w:val="24"/>
        </w:rPr>
        <w:t>3.</w:t>
      </w:r>
      <w:r>
        <w:rPr>
          <w:sz w:val="24"/>
          <w:szCs w:val="24"/>
        </w:rPr>
        <w:tab/>
      </w:r>
      <w:r w:rsidRPr="00F71AF6">
        <w:rPr>
          <w:sz w:val="24"/>
          <w:szCs w:val="24"/>
        </w:rPr>
        <w:t>How can we promote better understanding of mental health among older people and their carers?</w:t>
      </w:r>
    </w:p>
    <w:p w14:paraId="2B694ED3" w14:textId="77777777" w:rsidR="00442E70" w:rsidRPr="00F71AF6" w:rsidRDefault="00442E70" w:rsidP="00230A78">
      <w:pPr>
        <w:shd w:val="clear" w:color="auto" w:fill="D9E2F3" w:themeFill="accent5" w:themeFillTint="33"/>
        <w:spacing w:after="120" w:line="240" w:lineRule="auto"/>
        <w:ind w:left="425" w:hanging="425"/>
        <w:rPr>
          <w:sz w:val="24"/>
          <w:szCs w:val="24"/>
        </w:rPr>
      </w:pPr>
      <w:r w:rsidRPr="00F71AF6">
        <w:rPr>
          <w:sz w:val="24"/>
          <w:szCs w:val="24"/>
        </w:rPr>
        <w:t>4.</w:t>
      </w:r>
      <w:r>
        <w:rPr>
          <w:sz w:val="24"/>
          <w:szCs w:val="24"/>
        </w:rPr>
        <w:tab/>
      </w:r>
      <w:r w:rsidRPr="00F71AF6">
        <w:rPr>
          <w:sz w:val="24"/>
          <w:szCs w:val="24"/>
        </w:rPr>
        <w:t xml:space="preserve">How can we improve access to affordable health care? </w:t>
      </w:r>
    </w:p>
    <w:p w14:paraId="0201BC4A" w14:textId="77777777" w:rsidR="00442E70" w:rsidRPr="00F71AF6" w:rsidRDefault="00442E70" w:rsidP="00230A78">
      <w:pPr>
        <w:shd w:val="clear" w:color="auto" w:fill="D9E2F3" w:themeFill="accent5" w:themeFillTint="33"/>
        <w:spacing w:after="120" w:line="240" w:lineRule="auto"/>
        <w:ind w:left="425" w:hanging="425"/>
        <w:rPr>
          <w:sz w:val="24"/>
          <w:szCs w:val="24"/>
        </w:rPr>
      </w:pPr>
      <w:r w:rsidRPr="00F71AF6">
        <w:rPr>
          <w:sz w:val="24"/>
          <w:szCs w:val="24"/>
        </w:rPr>
        <w:t>5.</w:t>
      </w:r>
      <w:r>
        <w:rPr>
          <w:sz w:val="24"/>
          <w:szCs w:val="24"/>
        </w:rPr>
        <w:tab/>
      </w:r>
      <w:r w:rsidRPr="00F71AF6">
        <w:rPr>
          <w:sz w:val="24"/>
          <w:szCs w:val="24"/>
        </w:rPr>
        <w:t>How can we improve access to health care via digital platforms?</w:t>
      </w:r>
    </w:p>
    <w:p w14:paraId="672FA523" w14:textId="77777777" w:rsidR="0002133E" w:rsidRDefault="0002133E">
      <w:pPr>
        <w:spacing w:before="0" w:after="160" w:line="259" w:lineRule="auto"/>
        <w:rPr>
          <w:rFonts w:ascii="Arial" w:eastAsia="Calibri" w:hAnsi="Arial"/>
          <w:b/>
          <w:snapToGrid w:val="0"/>
          <w:color w:val="7030A0"/>
          <w:sz w:val="30"/>
          <w:lang w:eastAsia="en-AU"/>
        </w:rPr>
      </w:pPr>
      <w:r>
        <w:rPr>
          <w:rFonts w:eastAsia="Calibri"/>
          <w:lang w:eastAsia="en-AU"/>
        </w:rPr>
        <w:br w:type="page"/>
      </w:r>
    </w:p>
    <w:p w14:paraId="3E5989C7" w14:textId="70A4391B" w:rsidR="001108B2" w:rsidRPr="00070EDF" w:rsidRDefault="001108B2" w:rsidP="001108B2">
      <w:pPr>
        <w:pStyle w:val="Heading2"/>
        <w:spacing w:after="240"/>
        <w:rPr>
          <w:rFonts w:eastAsia="Calibri"/>
          <w:lang w:eastAsia="en-AU"/>
        </w:rPr>
      </w:pPr>
      <w:r w:rsidRPr="00070EDF">
        <w:rPr>
          <w:rFonts w:eastAsia="Calibri"/>
          <w:lang w:eastAsia="en-AU"/>
        </w:rPr>
        <w:lastRenderedPageBreak/>
        <w:t>Employment and financial security</w:t>
      </w:r>
    </w:p>
    <w:p w14:paraId="0C077B07" w14:textId="77777777" w:rsidR="001108B2" w:rsidRPr="00F71AF6" w:rsidRDefault="001108B2" w:rsidP="001108B2">
      <w:pPr>
        <w:pStyle w:val="BodyText1"/>
        <w:rPr>
          <w:rFonts w:eastAsia="Calibri"/>
          <w:lang w:eastAsia="en-AU"/>
        </w:rPr>
      </w:pPr>
      <w:r w:rsidRPr="00F71AF6">
        <w:rPr>
          <w:rFonts w:eastAsia="Calibri"/>
          <w:lang w:eastAsia="en-AU"/>
        </w:rPr>
        <w:t xml:space="preserve">An age-friendly city provides opportunities for </w:t>
      </w:r>
      <w:r w:rsidRPr="009536BC">
        <w:rPr>
          <w:rFonts w:eastAsia="Calibri"/>
          <w:lang w:eastAsia="en-AU"/>
        </w:rPr>
        <w:t>older people to contribute their knowledge and skills and share their life experience through volun</w:t>
      </w:r>
      <w:r w:rsidRPr="00F71AF6">
        <w:rPr>
          <w:rFonts w:eastAsia="Calibri"/>
          <w:lang w:eastAsia="en-AU"/>
        </w:rPr>
        <w:t xml:space="preserve">tary or paid employment. </w:t>
      </w:r>
    </w:p>
    <w:p w14:paraId="160765F5" w14:textId="77777777" w:rsidR="001108B2" w:rsidRPr="00F71AF6" w:rsidRDefault="001108B2" w:rsidP="001108B2">
      <w:pPr>
        <w:pStyle w:val="Heading3"/>
        <w:rPr>
          <w:shd w:val="clear" w:color="auto" w:fill="FFFFFF"/>
        </w:rPr>
      </w:pPr>
      <w:r w:rsidRPr="00F71AF6">
        <w:rPr>
          <w:shd w:val="clear" w:color="auto" w:fill="FFFFFF"/>
        </w:rPr>
        <w:t>What the data and research say</w:t>
      </w:r>
    </w:p>
    <w:p w14:paraId="34DF1423" w14:textId="77777777" w:rsidR="001108B2" w:rsidRPr="00F71AF6" w:rsidRDefault="001108B2" w:rsidP="001108B2">
      <w:pPr>
        <w:pStyle w:val="bullet10"/>
        <w:rPr>
          <w:rFonts w:eastAsiaTheme="minorHAnsi" w:cstheme="minorHAnsi"/>
          <w:color w:val="000000"/>
          <w:shd w:val="clear" w:color="auto" w:fill="FFFFFF"/>
        </w:rPr>
      </w:pPr>
      <w:r w:rsidRPr="00F71AF6">
        <w:rPr>
          <w:rFonts w:eastAsia="Calibri"/>
        </w:rPr>
        <w:t xml:space="preserve">Older workers </w:t>
      </w:r>
      <w:r>
        <w:rPr>
          <w:rFonts w:eastAsia="Calibri"/>
        </w:rPr>
        <w:t>bring valuable ideas,</w:t>
      </w:r>
      <w:r w:rsidRPr="00F71AF6">
        <w:rPr>
          <w:rFonts w:eastAsia="Calibri"/>
        </w:rPr>
        <w:t xml:space="preserve"> experience, </w:t>
      </w:r>
      <w:r>
        <w:rPr>
          <w:rFonts w:eastAsia="Calibri"/>
        </w:rPr>
        <w:t>and</w:t>
      </w:r>
      <w:r w:rsidRPr="00F71AF6">
        <w:rPr>
          <w:rFonts w:eastAsia="Calibri"/>
        </w:rPr>
        <w:t xml:space="preserve"> skills</w:t>
      </w:r>
      <w:r>
        <w:rPr>
          <w:rFonts w:eastAsia="Calibri"/>
        </w:rPr>
        <w:t xml:space="preserve"> to the</w:t>
      </w:r>
      <w:r w:rsidRPr="00F71AF6">
        <w:rPr>
          <w:rFonts w:eastAsia="Calibri"/>
        </w:rPr>
        <w:t xml:space="preserve"> workforce</w:t>
      </w:r>
      <w:r>
        <w:rPr>
          <w:rFonts w:eastAsia="Calibri"/>
        </w:rPr>
        <w:t>.</w:t>
      </w:r>
      <w:r w:rsidRPr="00F71AF6">
        <w:rPr>
          <w:rStyle w:val="FootnoteReference"/>
          <w:rFonts w:asciiTheme="minorHAnsi" w:eastAsia="Calibri" w:hAnsiTheme="minorHAnsi" w:cstheme="minorHAnsi"/>
        </w:rPr>
        <w:footnoteReference w:id="15"/>
      </w:r>
    </w:p>
    <w:p w14:paraId="6D145C07" w14:textId="77777777" w:rsidR="001108B2" w:rsidRPr="00F71AF6" w:rsidRDefault="001108B2" w:rsidP="001108B2">
      <w:pPr>
        <w:pStyle w:val="bullet10"/>
        <w:rPr>
          <w:rStyle w:val="normaltextrun"/>
          <w:rFonts w:asciiTheme="minorHAnsi" w:eastAsia="Calibri" w:hAnsiTheme="minorHAnsi" w:cstheme="minorHAnsi"/>
          <w:b/>
          <w:bCs/>
        </w:rPr>
      </w:pPr>
      <w:r w:rsidRPr="00F71AF6">
        <w:rPr>
          <w:rStyle w:val="normaltextrun"/>
          <w:rFonts w:asciiTheme="minorHAnsi" w:hAnsiTheme="minorHAnsi" w:cstheme="minorHAnsi"/>
          <w:color w:val="000000"/>
          <w:shd w:val="clear" w:color="auto" w:fill="FFFFFF"/>
        </w:rPr>
        <w:t xml:space="preserve">In the ACT, 8,371 people or </w:t>
      </w:r>
      <w:bookmarkStart w:id="0" w:name="_Hlk160984451"/>
      <w:r w:rsidRPr="00F71AF6">
        <w:rPr>
          <w:rStyle w:val="normaltextrun"/>
          <w:rFonts w:asciiTheme="minorHAnsi" w:hAnsiTheme="minorHAnsi" w:cstheme="minorHAnsi"/>
          <w:color w:val="000000"/>
          <w:shd w:val="clear" w:color="auto" w:fill="FFFFFF"/>
        </w:rPr>
        <w:t xml:space="preserve">13.5% of </w:t>
      </w:r>
      <w:r>
        <w:rPr>
          <w:rStyle w:val="normaltextrun"/>
          <w:rFonts w:asciiTheme="minorHAnsi" w:hAnsiTheme="minorHAnsi" w:cstheme="minorHAnsi"/>
          <w:color w:val="000000"/>
          <w:shd w:val="clear" w:color="auto" w:fill="FFFFFF"/>
        </w:rPr>
        <w:t>older people</w:t>
      </w:r>
      <w:r w:rsidRPr="00F71AF6">
        <w:rPr>
          <w:rStyle w:val="normaltextrun"/>
          <w:rFonts w:asciiTheme="minorHAnsi" w:hAnsiTheme="minorHAnsi" w:cstheme="minorHAnsi"/>
          <w:color w:val="000000"/>
          <w:shd w:val="clear" w:color="auto" w:fill="FFFFFF"/>
        </w:rPr>
        <w:t xml:space="preserve"> were employed either part time or full time, and 0.4% were looking for work in 2021. </w:t>
      </w:r>
      <w:bookmarkEnd w:id="0"/>
      <w:r w:rsidRPr="00F71AF6">
        <w:rPr>
          <w:rStyle w:val="normaltextrun"/>
          <w:rFonts w:asciiTheme="minorHAnsi" w:hAnsiTheme="minorHAnsi" w:cstheme="minorHAnsi"/>
          <w:color w:val="000000"/>
          <w:shd w:val="clear" w:color="auto" w:fill="FFFFFF"/>
        </w:rPr>
        <w:t>Men were more likely to be working (57.8%) as well as more likely to be looking for work (70%).</w:t>
      </w:r>
      <w:r w:rsidRPr="00F71AF6">
        <w:rPr>
          <w:rStyle w:val="FootnoteReference"/>
          <w:rFonts w:asciiTheme="minorHAnsi" w:hAnsiTheme="minorHAnsi" w:cstheme="minorHAnsi"/>
          <w:color w:val="000000"/>
          <w:shd w:val="clear" w:color="auto" w:fill="FFFFFF"/>
        </w:rPr>
        <w:footnoteReference w:id="16"/>
      </w:r>
    </w:p>
    <w:p w14:paraId="411B662A" w14:textId="77777777" w:rsidR="001108B2" w:rsidRPr="00F71AF6" w:rsidRDefault="001108B2" w:rsidP="001108B2">
      <w:pPr>
        <w:pStyle w:val="bullet10"/>
        <w:rPr>
          <w:rStyle w:val="normaltextrun"/>
          <w:rFonts w:asciiTheme="minorHAnsi" w:eastAsia="Calibri" w:hAnsiTheme="minorHAnsi" w:cstheme="minorHAnsi"/>
          <w:b/>
          <w:bCs/>
        </w:rPr>
      </w:pPr>
      <w:r w:rsidRPr="00F71AF6">
        <w:rPr>
          <w:rStyle w:val="normaltextrun"/>
          <w:rFonts w:asciiTheme="minorHAnsi" w:hAnsiTheme="minorHAnsi" w:cstheme="minorHAnsi"/>
          <w:color w:val="000000"/>
          <w:shd w:val="clear" w:color="auto" w:fill="FFFFFF"/>
        </w:rPr>
        <w:t xml:space="preserve">Most employed </w:t>
      </w:r>
      <w:r>
        <w:rPr>
          <w:rStyle w:val="normaltextrun"/>
          <w:rFonts w:asciiTheme="minorHAnsi" w:hAnsiTheme="minorHAnsi" w:cstheme="minorHAnsi"/>
          <w:color w:val="000000"/>
          <w:shd w:val="clear" w:color="auto" w:fill="FFFFFF"/>
        </w:rPr>
        <w:t xml:space="preserve">older </w:t>
      </w:r>
      <w:r w:rsidRPr="00F71AF6">
        <w:rPr>
          <w:rStyle w:val="normaltextrun"/>
          <w:rFonts w:asciiTheme="minorHAnsi" w:hAnsiTheme="minorHAnsi" w:cstheme="minorHAnsi"/>
          <w:color w:val="000000"/>
          <w:shd w:val="clear" w:color="auto" w:fill="FFFFFF"/>
        </w:rPr>
        <w:t>women earned between $400-499 per week whereas the most common income bracket for men above 65 was $1,000-1,249.</w:t>
      </w:r>
      <w:r>
        <w:rPr>
          <w:rStyle w:val="FootnoteReference"/>
          <w:rFonts w:asciiTheme="minorHAnsi" w:hAnsiTheme="minorHAnsi" w:cstheme="minorHAnsi"/>
          <w:color w:val="000000"/>
          <w:shd w:val="clear" w:color="auto" w:fill="FFFFFF"/>
        </w:rPr>
        <w:footnoteReference w:id="17"/>
      </w:r>
      <w:r w:rsidRPr="00F71AF6">
        <w:rPr>
          <w:rStyle w:val="normaltextrun"/>
          <w:rFonts w:asciiTheme="minorHAnsi" w:hAnsiTheme="minorHAnsi" w:cstheme="minorHAnsi"/>
          <w:color w:val="000000"/>
          <w:shd w:val="clear" w:color="auto" w:fill="FFFFFF"/>
        </w:rPr>
        <w:t xml:space="preserve"> </w:t>
      </w:r>
    </w:p>
    <w:p w14:paraId="532B2935" w14:textId="77777777" w:rsidR="001108B2" w:rsidRPr="00F71AF6" w:rsidRDefault="001108B2" w:rsidP="001108B2">
      <w:pPr>
        <w:pStyle w:val="bullet10"/>
        <w:rPr>
          <w:rStyle w:val="normaltextrun"/>
          <w:rFonts w:asciiTheme="minorHAnsi" w:eastAsia="Calibri" w:hAnsiTheme="minorHAnsi" w:cstheme="minorHAnsi"/>
        </w:rPr>
      </w:pPr>
      <w:r>
        <w:rPr>
          <w:rStyle w:val="normaltextrun"/>
          <w:rFonts w:asciiTheme="minorHAnsi" w:hAnsiTheme="minorHAnsi" w:cstheme="minorHAnsi"/>
          <w:color w:val="000000"/>
          <w:shd w:val="clear" w:color="auto" w:fill="FFFFFF"/>
        </w:rPr>
        <w:t>Older m</w:t>
      </w:r>
      <w:r w:rsidRPr="00F71AF6">
        <w:rPr>
          <w:rStyle w:val="normaltextrun"/>
          <w:rFonts w:asciiTheme="minorHAnsi" w:hAnsiTheme="minorHAnsi" w:cstheme="minorHAnsi"/>
          <w:color w:val="000000"/>
          <w:shd w:val="clear" w:color="auto" w:fill="FFFFFF"/>
        </w:rPr>
        <w:t xml:space="preserve">en were significantly more likely to be in full-time work than </w:t>
      </w:r>
      <w:r>
        <w:rPr>
          <w:rStyle w:val="normaltextrun"/>
          <w:rFonts w:asciiTheme="minorHAnsi" w:hAnsiTheme="minorHAnsi" w:cstheme="minorHAnsi"/>
          <w:color w:val="000000"/>
          <w:shd w:val="clear" w:color="auto" w:fill="FFFFFF"/>
        </w:rPr>
        <w:t xml:space="preserve">older </w:t>
      </w:r>
      <w:r w:rsidRPr="00F71AF6">
        <w:rPr>
          <w:rStyle w:val="normaltextrun"/>
          <w:rFonts w:asciiTheme="minorHAnsi" w:hAnsiTheme="minorHAnsi" w:cstheme="minorHAnsi"/>
          <w:color w:val="000000"/>
          <w:shd w:val="clear" w:color="auto" w:fill="FFFFFF"/>
        </w:rPr>
        <w:t>women. Women were more likely to be doing volunteer work, unpaid domestic work, providing unpaid childcare, and assist</w:t>
      </w:r>
      <w:r>
        <w:rPr>
          <w:rStyle w:val="normaltextrun"/>
          <w:rFonts w:asciiTheme="minorHAnsi" w:hAnsiTheme="minorHAnsi" w:cstheme="minorHAnsi"/>
          <w:color w:val="000000"/>
          <w:shd w:val="clear" w:color="auto" w:fill="FFFFFF"/>
        </w:rPr>
        <w:t>ing</w:t>
      </w:r>
      <w:r w:rsidRPr="00F71AF6">
        <w:rPr>
          <w:rStyle w:val="normaltextrun"/>
          <w:rFonts w:asciiTheme="minorHAnsi" w:hAnsiTheme="minorHAnsi" w:cstheme="minorHAnsi"/>
          <w:color w:val="000000"/>
          <w:shd w:val="clear" w:color="auto" w:fill="FFFFFF"/>
        </w:rPr>
        <w:t xml:space="preserve"> a person with disability or with other health conditions.</w:t>
      </w:r>
      <w:r>
        <w:rPr>
          <w:rStyle w:val="FootnoteReference"/>
          <w:rFonts w:asciiTheme="minorHAnsi" w:hAnsiTheme="minorHAnsi" w:cstheme="minorHAnsi"/>
          <w:color w:val="000000"/>
          <w:shd w:val="clear" w:color="auto" w:fill="FFFFFF"/>
        </w:rPr>
        <w:footnoteReference w:id="18"/>
      </w:r>
    </w:p>
    <w:p w14:paraId="39D8A8D3" w14:textId="77777777" w:rsidR="001108B2" w:rsidRPr="00F71AF6" w:rsidRDefault="001108B2" w:rsidP="001108B2">
      <w:pPr>
        <w:pStyle w:val="bullet10"/>
        <w:rPr>
          <w:rStyle w:val="normaltextrun"/>
          <w:rFonts w:asciiTheme="minorHAnsi" w:eastAsia="Calibri" w:hAnsiTheme="minorHAnsi" w:cstheme="minorHAnsi"/>
        </w:rPr>
      </w:pPr>
      <w:r w:rsidRPr="00F71AF6">
        <w:rPr>
          <w:rStyle w:val="normaltextrun"/>
          <w:rFonts w:asciiTheme="minorHAnsi" w:hAnsiTheme="minorHAnsi" w:cstheme="minorBidi"/>
        </w:rPr>
        <w:t xml:space="preserve">24% of older Australians </w:t>
      </w:r>
      <w:r w:rsidRPr="00F71AF6">
        <w:rPr>
          <w:rFonts w:eastAsia="Calibri"/>
        </w:rPr>
        <w:t>have</w:t>
      </w:r>
      <w:r w:rsidRPr="00F71AF6">
        <w:rPr>
          <w:rStyle w:val="normaltextrun"/>
          <w:rFonts w:asciiTheme="minorHAnsi" w:hAnsiTheme="minorHAnsi" w:cstheme="minorBidi"/>
        </w:rPr>
        <w:t xml:space="preserve"> experienced discrimination </w:t>
      </w:r>
      <w:r w:rsidRPr="00F71AF6">
        <w:rPr>
          <w:rStyle w:val="normaltextrun"/>
          <w:rFonts w:asciiTheme="minorHAnsi" w:hAnsiTheme="minorHAnsi" w:cstheme="minorBidi"/>
          <w:color w:val="000000"/>
          <w:shd w:val="clear" w:color="auto" w:fill="FFFFFF"/>
        </w:rPr>
        <w:t>in the workplace or when seeking employment</w:t>
      </w:r>
      <w:r>
        <w:rPr>
          <w:rStyle w:val="normaltextrun"/>
          <w:rFonts w:asciiTheme="minorHAnsi" w:hAnsiTheme="minorHAnsi" w:cstheme="minorBidi"/>
          <w:color w:val="000000"/>
          <w:shd w:val="clear" w:color="auto" w:fill="FFFFFF"/>
        </w:rPr>
        <w:t>.</w:t>
      </w:r>
      <w:r w:rsidRPr="00F71AF6">
        <w:rPr>
          <w:rStyle w:val="FootnoteReference"/>
          <w:rFonts w:asciiTheme="minorHAnsi" w:hAnsiTheme="minorHAnsi" w:cstheme="minorBidi"/>
          <w:color w:val="000000"/>
          <w:shd w:val="clear" w:color="auto" w:fill="FFFFFF"/>
        </w:rPr>
        <w:footnoteReference w:id="19"/>
      </w:r>
      <w:r w:rsidRPr="00F71AF6">
        <w:rPr>
          <w:rStyle w:val="normaltextrun"/>
          <w:rFonts w:asciiTheme="minorHAnsi" w:hAnsiTheme="minorHAnsi" w:cstheme="minorBidi"/>
          <w:color w:val="000000"/>
          <w:shd w:val="clear" w:color="auto" w:fill="FFFFFF"/>
        </w:rPr>
        <w:t xml:space="preserve"> </w:t>
      </w:r>
    </w:p>
    <w:p w14:paraId="47D186EF" w14:textId="55859720" w:rsidR="001108B2" w:rsidRPr="00AF1F8A" w:rsidRDefault="001108B2" w:rsidP="004C2B96">
      <w:pPr>
        <w:pStyle w:val="bullet10"/>
        <w:rPr>
          <w:rFonts w:eastAsiaTheme="minorHAnsi"/>
          <w:color w:val="000000"/>
          <w:shd w:val="clear" w:color="auto" w:fill="FFFFFF"/>
        </w:rPr>
      </w:pPr>
      <w:r w:rsidRPr="00AF1F8A">
        <w:rPr>
          <w:rStyle w:val="normaltextrun"/>
          <w:rFonts w:asciiTheme="minorHAnsi" w:hAnsiTheme="minorHAnsi" w:cstheme="minorHAnsi"/>
        </w:rPr>
        <w:t>T</w:t>
      </w:r>
      <w:r w:rsidRPr="00AF1F8A">
        <w:rPr>
          <w:rFonts w:eastAsia="Calibri"/>
        </w:rPr>
        <w:t xml:space="preserve">he average age of retirement is increasing. </w:t>
      </w:r>
      <w:bookmarkStart w:id="1" w:name="_Hlk160984506"/>
      <w:r w:rsidRPr="00AF1F8A">
        <w:rPr>
          <w:rFonts w:eastAsia="Calibri"/>
        </w:rPr>
        <w:t>According to a national study, 1 in 4 older workers feel they will never retire due to lack of financial security.</w:t>
      </w:r>
      <w:r>
        <w:rPr>
          <w:rStyle w:val="FootnoteReference"/>
          <w:rFonts w:asciiTheme="minorHAnsi" w:eastAsia="Calibri" w:hAnsiTheme="minorHAnsi" w:cstheme="minorHAnsi"/>
        </w:rPr>
        <w:footnoteReference w:id="20"/>
      </w:r>
      <w:r w:rsidRPr="00AF1F8A">
        <w:rPr>
          <w:rFonts w:eastAsia="Calibri"/>
        </w:rPr>
        <w:t xml:space="preserve"> Others are willingly returning to work to find meaning and identity</w:t>
      </w:r>
      <w:r>
        <w:rPr>
          <w:rFonts w:eastAsia="Calibri"/>
        </w:rPr>
        <w:t>.</w:t>
      </w:r>
      <w:r w:rsidRPr="00F71AF6">
        <w:rPr>
          <w:rStyle w:val="FootnoteReference"/>
          <w:rFonts w:asciiTheme="minorHAnsi" w:eastAsia="Calibri" w:hAnsiTheme="minorHAnsi" w:cstheme="minorHAnsi"/>
        </w:rPr>
        <w:footnoteReference w:id="21"/>
      </w:r>
      <w:r w:rsidR="00431887">
        <w:rPr>
          <w:rFonts w:eastAsia="Calibri"/>
        </w:rPr>
        <w:br/>
      </w:r>
    </w:p>
    <w:bookmarkEnd w:id="1"/>
    <w:p w14:paraId="4C326853" w14:textId="77777777" w:rsidR="001108B2" w:rsidRPr="00F71AF6" w:rsidRDefault="001108B2" w:rsidP="004C2B96">
      <w:pPr>
        <w:pStyle w:val="Heading3"/>
        <w:rPr>
          <w:shd w:val="clear" w:color="auto" w:fill="FFFFFF"/>
        </w:rPr>
      </w:pPr>
      <w:r w:rsidRPr="00F71AF6">
        <w:rPr>
          <w:shd w:val="clear" w:color="auto" w:fill="FFFFFF"/>
        </w:rPr>
        <w:t>Feedback from previous consultations</w:t>
      </w:r>
    </w:p>
    <w:p w14:paraId="44D90867" w14:textId="77777777" w:rsidR="001108B2" w:rsidRPr="00F71AF6" w:rsidRDefault="001108B2" w:rsidP="004C2B96">
      <w:pPr>
        <w:pStyle w:val="bullet10"/>
        <w:rPr>
          <w:rFonts w:eastAsia="Calibri"/>
          <w:lang w:eastAsia="en-AU"/>
        </w:rPr>
      </w:pPr>
      <w:bookmarkStart w:id="2" w:name="_Hlk160984551"/>
      <w:r w:rsidRPr="00F71AF6">
        <w:rPr>
          <w:rFonts w:eastAsia="Calibri"/>
          <w:lang w:eastAsia="en-AU"/>
        </w:rPr>
        <w:t>Age-related workforce discrimination is common.</w:t>
      </w:r>
    </w:p>
    <w:p w14:paraId="55241F7F" w14:textId="77777777" w:rsidR="001108B2" w:rsidRPr="00F71AF6" w:rsidRDefault="001108B2" w:rsidP="004C2B96">
      <w:pPr>
        <w:pStyle w:val="bullet10"/>
        <w:rPr>
          <w:rFonts w:eastAsia="Calibri"/>
          <w:lang w:eastAsia="en-AU"/>
        </w:rPr>
      </w:pPr>
      <w:r w:rsidRPr="00F71AF6">
        <w:rPr>
          <w:rFonts w:eastAsia="Calibri"/>
          <w:lang w:eastAsia="en-AU"/>
        </w:rPr>
        <w:t xml:space="preserve">The cost of living is impacting older Canberrans, particularly their ability to pay for utilities. </w:t>
      </w:r>
    </w:p>
    <w:p w14:paraId="65D9414C" w14:textId="77777777" w:rsidR="001108B2" w:rsidRPr="00F71AF6" w:rsidRDefault="001108B2" w:rsidP="004C2B96">
      <w:pPr>
        <w:pStyle w:val="bullet10"/>
        <w:rPr>
          <w:rFonts w:eastAsia="Calibri"/>
          <w:lang w:eastAsia="en-AU"/>
        </w:rPr>
      </w:pPr>
      <w:r w:rsidRPr="00F71AF6">
        <w:rPr>
          <w:rFonts w:eastAsia="Calibri"/>
          <w:lang w:eastAsia="en-AU"/>
        </w:rPr>
        <w:t>Financial literacy is needed to enhance the financial wellbeing of older Canberrans</w:t>
      </w:r>
      <w:bookmarkEnd w:id="2"/>
      <w:r w:rsidRPr="00F71AF6">
        <w:rPr>
          <w:rFonts w:eastAsia="Calibri"/>
          <w:lang w:eastAsia="en-AU"/>
        </w:rPr>
        <w:t>.</w:t>
      </w:r>
    </w:p>
    <w:p w14:paraId="5AAAEB9B" w14:textId="77777777" w:rsidR="001108B2" w:rsidRPr="00F71AF6" w:rsidRDefault="001108B2" w:rsidP="004C2B96">
      <w:pPr>
        <w:pStyle w:val="bullet10"/>
        <w:rPr>
          <w:rFonts w:eastAsia="Calibri"/>
          <w:lang w:eastAsia="en-AU"/>
        </w:rPr>
      </w:pPr>
      <w:r w:rsidRPr="00F71AF6">
        <w:rPr>
          <w:rFonts w:eastAsia="Calibri"/>
          <w:lang w:eastAsia="en-AU"/>
        </w:rPr>
        <w:t xml:space="preserve">Financial security can be impacted by complex life circumstances. For example, the death of a partner, separation, domestic and family violence, and other forms of abuse. This is particularly true for women, people with disability, </w:t>
      </w:r>
      <w:r w:rsidRPr="00F71AF6">
        <w:rPr>
          <w:rFonts w:asciiTheme="minorHAnsi" w:eastAsiaTheme="minorEastAsia" w:hAnsiTheme="minorHAnsi" w:cstheme="minorBidi"/>
        </w:rPr>
        <w:t xml:space="preserve">Aboriginal and/or Torres Strait Islander </w:t>
      </w:r>
      <w:r w:rsidRPr="00F71AF6">
        <w:rPr>
          <w:rFonts w:eastAsia="Calibri"/>
          <w:lang w:eastAsia="en-AU"/>
        </w:rPr>
        <w:t>women, and those already in financially vulnerable situations.</w:t>
      </w:r>
    </w:p>
    <w:p w14:paraId="6A1D81D5" w14:textId="77777777" w:rsidR="001108B2" w:rsidRPr="00F71AF6" w:rsidRDefault="001108B2" w:rsidP="004C2B96">
      <w:pPr>
        <w:pStyle w:val="bullet10"/>
        <w:rPr>
          <w:rFonts w:eastAsia="Calibri"/>
          <w:lang w:eastAsia="en-AU"/>
        </w:rPr>
      </w:pPr>
      <w:bookmarkStart w:id="3" w:name="_Hlk160984595"/>
      <w:r w:rsidRPr="00F71AF6">
        <w:rPr>
          <w:rFonts w:eastAsia="Calibri"/>
          <w:lang w:eastAsia="en-AU"/>
        </w:rPr>
        <w:t xml:space="preserve">The eligibility criteria for Seniors Card benefits can disadvantage older Canberrans who want or need to remain employed. </w:t>
      </w:r>
    </w:p>
    <w:bookmarkEnd w:id="3"/>
    <w:p w14:paraId="090AB122" w14:textId="77777777" w:rsidR="001108B2" w:rsidRDefault="001108B2" w:rsidP="004C2B96">
      <w:pPr>
        <w:pStyle w:val="bullet10"/>
        <w:rPr>
          <w:rFonts w:eastAsia="Calibri"/>
          <w:lang w:eastAsia="en-AU"/>
        </w:rPr>
      </w:pPr>
      <w:r w:rsidRPr="00F71AF6">
        <w:rPr>
          <w:rFonts w:eastAsia="Calibri"/>
          <w:lang w:eastAsia="en-AU"/>
        </w:rPr>
        <w:lastRenderedPageBreak/>
        <w:t>The eligibility age for older Aboriginal and/or Torres Strait Islander people to access concessions through the ACT Seniors Card is too high.</w:t>
      </w:r>
    </w:p>
    <w:p w14:paraId="5F95C7A8" w14:textId="77777777" w:rsidR="006D51EF" w:rsidRDefault="006D51EF" w:rsidP="006D51EF">
      <w:pPr>
        <w:pStyle w:val="bullet10"/>
        <w:numPr>
          <w:ilvl w:val="0"/>
          <w:numId w:val="0"/>
        </w:numPr>
        <w:ind w:left="357" w:hanging="357"/>
        <w:rPr>
          <w:rFonts w:eastAsia="Calibri"/>
          <w:lang w:eastAsia="en-AU"/>
        </w:rPr>
      </w:pPr>
    </w:p>
    <w:p w14:paraId="55CE54F3" w14:textId="77777777" w:rsidR="006D51EF" w:rsidRPr="00F71AF6" w:rsidRDefault="006D51EF" w:rsidP="006D51EF">
      <w:pPr>
        <w:pStyle w:val="Heading3"/>
      </w:pPr>
      <w:bookmarkStart w:id="4" w:name="_Hlk151628241"/>
      <w:r w:rsidRPr="00F71AF6">
        <w:t xml:space="preserve">What the ACT Government is already doing </w:t>
      </w:r>
    </w:p>
    <w:bookmarkEnd w:id="4"/>
    <w:p w14:paraId="679DC425" w14:textId="77777777" w:rsidR="006D51EF" w:rsidRPr="00F71AF6" w:rsidRDefault="006D51EF" w:rsidP="006D51EF">
      <w:pPr>
        <w:pStyle w:val="bullet10"/>
      </w:pPr>
      <w:r w:rsidRPr="00F71AF6">
        <w:t xml:space="preserve">Supporting flexible work and employment opportunities in the ACT Public Service for older Canberrans. </w:t>
      </w:r>
    </w:p>
    <w:p w14:paraId="2A7A9F6D" w14:textId="77777777" w:rsidR="006D51EF" w:rsidRPr="00F71AF6" w:rsidRDefault="006D51EF" w:rsidP="006D51EF">
      <w:pPr>
        <w:pStyle w:val="bullet10"/>
      </w:pPr>
      <w:bookmarkStart w:id="5" w:name="_Hlk160984630"/>
      <w:r w:rsidRPr="00F71AF6">
        <w:t xml:space="preserve">Changing the ACT’s discrimination laws so all ACT Government workplaces must now take steps to eliminate age-based discrimination. </w:t>
      </w:r>
    </w:p>
    <w:bookmarkEnd w:id="5"/>
    <w:p w14:paraId="3D42E639" w14:textId="77777777" w:rsidR="006D51EF" w:rsidRPr="00F71AF6" w:rsidRDefault="006D51EF" w:rsidP="006D51EF">
      <w:pPr>
        <w:pStyle w:val="bullet10"/>
        <w:rPr>
          <w:b/>
          <w:bCs/>
        </w:rPr>
      </w:pPr>
      <w:r>
        <w:t xml:space="preserve">Enhancing the </w:t>
      </w:r>
      <w:r w:rsidRPr="00F71AF6">
        <w:t xml:space="preserve">ACT Seniors Card Program </w:t>
      </w:r>
      <w:r>
        <w:t xml:space="preserve">following an </w:t>
      </w:r>
      <w:r w:rsidRPr="00F71AF6">
        <w:t xml:space="preserve">independent review. </w:t>
      </w:r>
    </w:p>
    <w:p w14:paraId="4A86F970" w14:textId="77777777" w:rsidR="006D51EF" w:rsidRPr="00F71AF6" w:rsidRDefault="006D51EF" w:rsidP="006D51EF">
      <w:pPr>
        <w:pStyle w:val="bullet10"/>
      </w:pPr>
      <w:r w:rsidRPr="00F71AF6">
        <w:t xml:space="preserve">Delivering energy efficiency and support programs such as the </w:t>
      </w:r>
      <w:hyperlink r:id="rId15" w:history="1">
        <w:r w:rsidRPr="00F71AF6">
          <w:rPr>
            <w:rStyle w:val="Hyperlink"/>
            <w:szCs w:val="24"/>
          </w:rPr>
          <w:t>Low-Income Energy Efficiency Program</w:t>
        </w:r>
      </w:hyperlink>
      <w:r w:rsidRPr="00F71AF6">
        <w:t xml:space="preserve"> and the </w:t>
      </w:r>
      <w:hyperlink r:id="rId16" w:history="1">
        <w:r w:rsidRPr="00F71AF6">
          <w:rPr>
            <w:rStyle w:val="Hyperlink"/>
            <w:szCs w:val="24"/>
          </w:rPr>
          <w:t>Renters Home Energy Program</w:t>
        </w:r>
      </w:hyperlink>
      <w:r w:rsidRPr="00F71AF6">
        <w:t xml:space="preserve"> to provide free in-home energy assessments and education on energy efficiency to help lower energy bills. </w:t>
      </w:r>
    </w:p>
    <w:p w14:paraId="13B3D159" w14:textId="5AC8E5AF" w:rsidR="00615BD2" w:rsidRDefault="006D51EF" w:rsidP="00615BD2">
      <w:pPr>
        <w:pStyle w:val="bullet10"/>
      </w:pPr>
      <w:r w:rsidRPr="00F71AF6">
        <w:t>Offering a range of discounts, rebates and subsidies for older Canberrans through</w:t>
      </w:r>
      <w:r w:rsidRPr="006438D1">
        <w:rPr>
          <w:color w:val="000000" w:themeColor="text1"/>
        </w:rPr>
        <w:t xml:space="preserve"> </w:t>
      </w:r>
      <w:hyperlink r:id="rId17" w:history="1">
        <w:r w:rsidRPr="00AE2B23">
          <w:rPr>
            <w:rStyle w:val="Hyperlink"/>
            <w:szCs w:val="24"/>
          </w:rPr>
          <w:t>Cost of Living Support</w:t>
        </w:r>
      </w:hyperlink>
      <w:r w:rsidRPr="00F71AF6">
        <w:t>.</w:t>
      </w:r>
    </w:p>
    <w:p w14:paraId="26AB7508" w14:textId="77777777" w:rsidR="007F05C8" w:rsidRPr="001E0260" w:rsidRDefault="007F05C8" w:rsidP="007F05C8">
      <w:pPr>
        <w:pStyle w:val="bullet10"/>
        <w:numPr>
          <w:ilvl w:val="0"/>
          <w:numId w:val="0"/>
        </w:numPr>
        <w:ind w:left="357"/>
      </w:pPr>
    </w:p>
    <w:p w14:paraId="42DAFCA0" w14:textId="77777777" w:rsidR="001E0260" w:rsidRPr="009536BC" w:rsidRDefault="001E0260" w:rsidP="000D0A8F">
      <w:pPr>
        <w:shd w:val="clear" w:color="auto" w:fill="D9E2F3" w:themeFill="accent5" w:themeFillTint="33"/>
        <w:rPr>
          <w:b/>
          <w:bCs/>
          <w:sz w:val="24"/>
          <w:szCs w:val="24"/>
        </w:rPr>
      </w:pPr>
      <w:r w:rsidRPr="00F71AF6">
        <w:rPr>
          <w:b/>
          <w:bCs/>
          <w:sz w:val="24"/>
          <w:szCs w:val="24"/>
        </w:rPr>
        <w:t xml:space="preserve">What the ACT Government would like </w:t>
      </w:r>
      <w:r w:rsidRPr="009536BC">
        <w:rPr>
          <w:b/>
          <w:bCs/>
          <w:sz w:val="24"/>
          <w:szCs w:val="24"/>
        </w:rPr>
        <w:t>to know:</w:t>
      </w:r>
    </w:p>
    <w:p w14:paraId="661A4D02" w14:textId="77777777" w:rsidR="001E0260" w:rsidRDefault="001E0260" w:rsidP="000D0A8F">
      <w:pPr>
        <w:shd w:val="clear" w:color="auto" w:fill="D9E2F3" w:themeFill="accent5" w:themeFillTint="33"/>
        <w:spacing w:after="120" w:line="240" w:lineRule="auto"/>
        <w:ind w:left="425" w:hanging="425"/>
        <w:rPr>
          <w:sz w:val="24"/>
          <w:szCs w:val="24"/>
        </w:rPr>
      </w:pPr>
      <w:r w:rsidRPr="009536BC">
        <w:rPr>
          <w:sz w:val="24"/>
          <w:szCs w:val="24"/>
        </w:rPr>
        <w:t>6.</w:t>
      </w:r>
      <w:r w:rsidRPr="009536BC">
        <w:rPr>
          <w:sz w:val="24"/>
          <w:szCs w:val="24"/>
        </w:rPr>
        <w:tab/>
        <w:t>How can we better recognise, celebrate and value</w:t>
      </w:r>
      <w:r w:rsidRPr="00F71AF6">
        <w:rPr>
          <w:sz w:val="24"/>
          <w:szCs w:val="24"/>
        </w:rPr>
        <w:t xml:space="preserve"> the </w:t>
      </w:r>
      <w:r>
        <w:rPr>
          <w:sz w:val="24"/>
          <w:szCs w:val="24"/>
        </w:rPr>
        <w:t xml:space="preserve">skills, </w:t>
      </w:r>
      <w:r w:rsidRPr="00F71AF6">
        <w:rPr>
          <w:sz w:val="24"/>
          <w:szCs w:val="24"/>
        </w:rPr>
        <w:t>contribution and experience of older people</w:t>
      </w:r>
      <w:r>
        <w:rPr>
          <w:sz w:val="24"/>
          <w:szCs w:val="24"/>
        </w:rPr>
        <w:t xml:space="preserve"> in workplaces</w:t>
      </w:r>
      <w:r w:rsidRPr="00F71AF6">
        <w:rPr>
          <w:sz w:val="24"/>
          <w:szCs w:val="24"/>
        </w:rPr>
        <w:t>?</w:t>
      </w:r>
    </w:p>
    <w:p w14:paraId="1A093021" w14:textId="77777777" w:rsidR="001E0260" w:rsidRPr="00F71AF6" w:rsidRDefault="001E0260" w:rsidP="000D0A8F">
      <w:pPr>
        <w:shd w:val="clear" w:color="auto" w:fill="D9E2F3" w:themeFill="accent5" w:themeFillTint="33"/>
        <w:spacing w:after="120" w:line="240" w:lineRule="auto"/>
        <w:ind w:left="425" w:hanging="425"/>
        <w:rPr>
          <w:sz w:val="24"/>
          <w:szCs w:val="24"/>
        </w:rPr>
      </w:pPr>
      <w:r w:rsidRPr="00F71AF6">
        <w:rPr>
          <w:sz w:val="24"/>
          <w:szCs w:val="24"/>
        </w:rPr>
        <w:t>7.</w:t>
      </w:r>
      <w:r>
        <w:rPr>
          <w:sz w:val="24"/>
          <w:szCs w:val="24"/>
        </w:rPr>
        <w:tab/>
      </w:r>
      <w:r w:rsidRPr="00F71AF6">
        <w:rPr>
          <w:sz w:val="24"/>
          <w:szCs w:val="24"/>
        </w:rPr>
        <w:t xml:space="preserve">How can we support older people to remain </w:t>
      </w:r>
      <w:r>
        <w:rPr>
          <w:sz w:val="24"/>
          <w:szCs w:val="24"/>
        </w:rPr>
        <w:t xml:space="preserve">in </w:t>
      </w:r>
      <w:r w:rsidRPr="00F71AF6">
        <w:rPr>
          <w:sz w:val="24"/>
          <w:szCs w:val="24"/>
        </w:rPr>
        <w:t xml:space="preserve">or re-enter the workforce? </w:t>
      </w:r>
    </w:p>
    <w:p w14:paraId="6D8812C4" w14:textId="77777777" w:rsidR="001E0260" w:rsidRPr="00F71AF6" w:rsidRDefault="001E0260" w:rsidP="000D0A8F">
      <w:pPr>
        <w:shd w:val="clear" w:color="auto" w:fill="D9E2F3" w:themeFill="accent5" w:themeFillTint="33"/>
        <w:spacing w:after="120" w:line="240" w:lineRule="auto"/>
        <w:ind w:left="425" w:hanging="425"/>
        <w:rPr>
          <w:sz w:val="24"/>
          <w:szCs w:val="24"/>
        </w:rPr>
      </w:pPr>
      <w:r>
        <w:rPr>
          <w:sz w:val="24"/>
          <w:szCs w:val="24"/>
        </w:rPr>
        <w:t>8.</w:t>
      </w:r>
      <w:r>
        <w:rPr>
          <w:sz w:val="24"/>
          <w:szCs w:val="24"/>
        </w:rPr>
        <w:tab/>
      </w:r>
      <w:r w:rsidRPr="00F71AF6">
        <w:rPr>
          <w:sz w:val="24"/>
          <w:szCs w:val="24"/>
        </w:rPr>
        <w:t xml:space="preserve">What </w:t>
      </w:r>
      <w:r>
        <w:rPr>
          <w:sz w:val="24"/>
          <w:szCs w:val="24"/>
        </w:rPr>
        <w:t>safeguards</w:t>
      </w:r>
      <w:r w:rsidRPr="00F71AF6">
        <w:rPr>
          <w:sz w:val="24"/>
          <w:szCs w:val="24"/>
        </w:rPr>
        <w:t xml:space="preserve"> can be put in place to prevent age discrimination in the workplace? </w:t>
      </w:r>
    </w:p>
    <w:p w14:paraId="1844CC90" w14:textId="77777777" w:rsidR="001E0260" w:rsidRPr="00F71AF6" w:rsidRDefault="001E0260" w:rsidP="000D0A8F">
      <w:pPr>
        <w:shd w:val="clear" w:color="auto" w:fill="D9E2F3" w:themeFill="accent5" w:themeFillTint="33"/>
        <w:spacing w:after="120" w:line="240" w:lineRule="auto"/>
        <w:ind w:left="425" w:hanging="425"/>
        <w:rPr>
          <w:sz w:val="24"/>
          <w:szCs w:val="24"/>
        </w:rPr>
      </w:pPr>
      <w:r>
        <w:rPr>
          <w:sz w:val="24"/>
          <w:szCs w:val="24"/>
        </w:rPr>
        <w:t>9</w:t>
      </w:r>
      <w:r w:rsidRPr="00F71AF6">
        <w:rPr>
          <w:sz w:val="24"/>
          <w:szCs w:val="24"/>
        </w:rPr>
        <w:t>.</w:t>
      </w:r>
      <w:r>
        <w:rPr>
          <w:sz w:val="24"/>
          <w:szCs w:val="24"/>
        </w:rPr>
        <w:tab/>
      </w:r>
      <w:r w:rsidRPr="00F71AF6">
        <w:rPr>
          <w:sz w:val="24"/>
          <w:szCs w:val="24"/>
        </w:rPr>
        <w:t xml:space="preserve">How can we support older Canberrans facing financial difficulties? </w:t>
      </w:r>
    </w:p>
    <w:p w14:paraId="6DC04FC5" w14:textId="77777777" w:rsidR="0002133E" w:rsidRDefault="0002133E">
      <w:pPr>
        <w:spacing w:before="0" w:after="160" w:line="259" w:lineRule="auto"/>
        <w:rPr>
          <w:rFonts w:ascii="Arial" w:eastAsia="Calibri" w:hAnsi="Arial"/>
          <w:b/>
          <w:snapToGrid w:val="0"/>
          <w:color w:val="7030A0"/>
          <w:sz w:val="30"/>
          <w:lang w:eastAsia="en-AU"/>
        </w:rPr>
      </w:pPr>
      <w:r>
        <w:rPr>
          <w:rFonts w:eastAsia="Calibri"/>
          <w:lang w:eastAsia="en-AU"/>
        </w:rPr>
        <w:br w:type="page"/>
      </w:r>
    </w:p>
    <w:p w14:paraId="67D69629" w14:textId="29DF11F3" w:rsidR="006A40D8" w:rsidRDefault="006A40D8" w:rsidP="006A40D8">
      <w:pPr>
        <w:pStyle w:val="Heading2"/>
        <w:spacing w:after="240"/>
        <w:rPr>
          <w:rFonts w:eastAsia="Calibri"/>
          <w:lang w:eastAsia="en-AU"/>
        </w:rPr>
      </w:pPr>
      <w:r>
        <w:rPr>
          <w:rFonts w:eastAsia="Calibri"/>
          <w:lang w:eastAsia="en-AU"/>
        </w:rPr>
        <w:lastRenderedPageBreak/>
        <w:t xml:space="preserve">Housing </w:t>
      </w:r>
    </w:p>
    <w:p w14:paraId="2E4BA07A" w14:textId="77777777" w:rsidR="006A40D8" w:rsidRPr="00F71AF6" w:rsidRDefault="006A40D8" w:rsidP="006A40D8">
      <w:pPr>
        <w:pStyle w:val="BodyText1"/>
        <w:rPr>
          <w:b/>
          <w:bCs/>
          <w:lang w:eastAsia="en-AU"/>
        </w:rPr>
      </w:pPr>
      <w:r w:rsidRPr="00F71AF6">
        <w:rPr>
          <w:lang w:eastAsia="en-AU"/>
        </w:rPr>
        <w:t>Secure, suitable and affordable housing supports</w:t>
      </w:r>
      <w:r w:rsidRPr="00F71AF6">
        <w:rPr>
          <w:rFonts w:ascii="Source Sans Pro" w:hAnsi="Source Sans Pro"/>
          <w:color w:val="313131"/>
          <w:sz w:val="28"/>
          <w:szCs w:val="28"/>
        </w:rPr>
        <w:t xml:space="preserve"> </w:t>
      </w:r>
      <w:r w:rsidRPr="00F71AF6">
        <w:rPr>
          <w:lang w:eastAsia="en-AU"/>
        </w:rPr>
        <w:t xml:space="preserve">older people to age independently and remain active in their community. </w:t>
      </w:r>
    </w:p>
    <w:p w14:paraId="26582C48" w14:textId="77777777" w:rsidR="006A40D8" w:rsidRPr="00F71AF6" w:rsidRDefault="006A40D8" w:rsidP="006A40D8">
      <w:pPr>
        <w:pStyle w:val="Heading3"/>
        <w:rPr>
          <w:lang w:eastAsia="en-AU"/>
        </w:rPr>
      </w:pPr>
      <w:r w:rsidRPr="00F71AF6">
        <w:rPr>
          <w:lang w:eastAsia="en-AU"/>
        </w:rPr>
        <w:t>What the data and research say</w:t>
      </w:r>
    </w:p>
    <w:p w14:paraId="1FA79655" w14:textId="77777777" w:rsidR="006A40D8" w:rsidRPr="00F71AF6" w:rsidRDefault="006A40D8" w:rsidP="006A40D8">
      <w:pPr>
        <w:pStyle w:val="bullet10"/>
      </w:pPr>
      <w:r w:rsidRPr="00F71AF6">
        <w:t>Canberra is among the most expensive cities</w:t>
      </w:r>
      <w:r>
        <w:t xml:space="preserve"> in which</w:t>
      </w:r>
      <w:r w:rsidRPr="00F71AF6">
        <w:t xml:space="preserve"> to rent in Australia and Canberrans on low incomes are experiencing high levels of rental stress (paying more than 30% of their income on rent)</w:t>
      </w:r>
      <w:r>
        <w:t>.</w:t>
      </w:r>
      <w:r w:rsidRPr="00F71AF6">
        <w:rPr>
          <w:rStyle w:val="FootnoteReference"/>
          <w:color w:val="000000" w:themeColor="text1"/>
          <w:sz w:val="24"/>
          <w:szCs w:val="24"/>
        </w:rPr>
        <w:footnoteReference w:id="22"/>
      </w:r>
      <w:r w:rsidRPr="00F71AF6">
        <w:t xml:space="preserve"> </w:t>
      </w:r>
    </w:p>
    <w:p w14:paraId="7B3EFBFD" w14:textId="77777777" w:rsidR="006A40D8" w:rsidRPr="00F71AF6" w:rsidRDefault="006A40D8" w:rsidP="006A40D8">
      <w:pPr>
        <w:pStyle w:val="bullet10"/>
      </w:pPr>
      <w:r>
        <w:t>An</w:t>
      </w:r>
      <w:r w:rsidRPr="00F71AF6">
        <w:t xml:space="preserve"> increasing number of older people in Australia live in private rental.</w:t>
      </w:r>
      <w:r>
        <w:rPr>
          <w:rStyle w:val="FootnoteReference"/>
          <w:color w:val="000000" w:themeColor="text1"/>
          <w:sz w:val="24"/>
          <w:szCs w:val="24"/>
        </w:rPr>
        <w:footnoteReference w:id="23"/>
      </w:r>
    </w:p>
    <w:p w14:paraId="3A561332" w14:textId="77777777" w:rsidR="006A40D8" w:rsidRPr="00F71AF6" w:rsidRDefault="006A40D8" w:rsidP="006A40D8">
      <w:pPr>
        <w:pStyle w:val="bullet10"/>
      </w:pPr>
      <w:bookmarkStart w:id="6" w:name="_Hlk161821031"/>
      <w:r w:rsidRPr="00F71AF6">
        <w:t>Homelessness is a serious concern for many older Australians with certain groups more at risk due to existing barriers and discrimination.</w:t>
      </w:r>
      <w:r>
        <w:rPr>
          <w:rStyle w:val="FootnoteReference"/>
          <w:sz w:val="24"/>
          <w:szCs w:val="24"/>
        </w:rPr>
        <w:footnoteReference w:id="24"/>
      </w:r>
      <w:r w:rsidRPr="00F71AF6">
        <w:t xml:space="preserve"> For example: </w:t>
      </w:r>
    </w:p>
    <w:p w14:paraId="132B296D" w14:textId="77777777" w:rsidR="006A40D8" w:rsidRDefault="006A40D8" w:rsidP="006A40D8">
      <w:pPr>
        <w:pStyle w:val="bullet20"/>
        <w:rPr>
          <w:lang w:eastAsia="en-AU"/>
        </w:rPr>
      </w:pPr>
      <w:r w:rsidRPr="00F71AF6">
        <w:t xml:space="preserve">Aboriginal and/or Torres Strait Islander men aged 55 and over have 8 times the rate of homelessness compared to other men in the same age group. Aboriginal and/or Torres Strait Islander women aged 55 and over have over 14 times the rate of homelessness compared to other women in the same age group. </w:t>
      </w:r>
    </w:p>
    <w:p w14:paraId="79E10047" w14:textId="01037BAC" w:rsidR="006A40D8" w:rsidRPr="00001F7C" w:rsidRDefault="006A40D8" w:rsidP="006A40D8">
      <w:pPr>
        <w:pStyle w:val="bullet20"/>
        <w:rPr>
          <w:sz w:val="28"/>
          <w:szCs w:val="28"/>
          <w:lang w:eastAsia="en-AU"/>
        </w:rPr>
      </w:pPr>
      <w:r w:rsidRPr="00001F7C">
        <w:t>In 2022-23, 189 older woman (aged 55 years and over) received support from specialist homelessness services in the ACT.</w:t>
      </w:r>
      <w:r w:rsidR="00431887">
        <w:br/>
      </w:r>
    </w:p>
    <w:bookmarkEnd w:id="6"/>
    <w:p w14:paraId="47D4A126" w14:textId="77777777" w:rsidR="006A40D8" w:rsidRPr="00F71AF6" w:rsidRDefault="006A40D8" w:rsidP="006A40D8">
      <w:pPr>
        <w:pStyle w:val="Heading3"/>
      </w:pPr>
      <w:r w:rsidRPr="00F71AF6">
        <w:t>Feedback from previous consultations</w:t>
      </w:r>
    </w:p>
    <w:p w14:paraId="4337044C" w14:textId="77777777" w:rsidR="006A40D8" w:rsidRPr="00F71AF6" w:rsidRDefault="006A40D8" w:rsidP="006A40D8">
      <w:pPr>
        <w:pStyle w:val="bullet10"/>
        <w:rPr>
          <w:rFonts w:eastAsia="Calibri"/>
          <w:lang w:eastAsia="en-AU"/>
        </w:rPr>
      </w:pPr>
      <w:r w:rsidRPr="00F71AF6">
        <w:rPr>
          <w:rFonts w:eastAsia="Calibri"/>
          <w:lang w:eastAsia="en-AU"/>
        </w:rPr>
        <w:t xml:space="preserve">Canberrans want more affordable, appropriate housing to help them </w:t>
      </w:r>
      <w:r w:rsidRPr="006438D1">
        <w:rPr>
          <w:rFonts w:eastAsia="Calibri"/>
          <w:lang w:eastAsia="en-AU"/>
        </w:rPr>
        <w:t>live safely, independently, and comfortably, in the place they want, for as long as possible</w:t>
      </w:r>
      <w:r w:rsidRPr="00F71AF6">
        <w:rPr>
          <w:rFonts w:eastAsia="Calibri"/>
          <w:lang w:eastAsia="en-AU"/>
        </w:rPr>
        <w:t xml:space="preserve"> (ageing in place). This includes more medium scale housing, town houses, separate titles, access to backyards, and more ground level living rather than apartment living. Support to age in place reduces premature entry to aged care facilities.</w:t>
      </w:r>
    </w:p>
    <w:p w14:paraId="30ACBB1E" w14:textId="77777777" w:rsidR="006A40D8" w:rsidRPr="00F71AF6" w:rsidRDefault="006A40D8" w:rsidP="006A40D8">
      <w:pPr>
        <w:pStyle w:val="bullet10"/>
        <w:rPr>
          <w:rFonts w:eastAsia="Calibri"/>
          <w:lang w:eastAsia="en-AU"/>
        </w:rPr>
      </w:pPr>
      <w:r w:rsidRPr="00F71AF6">
        <w:rPr>
          <w:rFonts w:eastAsia="Calibri"/>
          <w:lang w:eastAsia="en-AU"/>
        </w:rPr>
        <w:t>The rental market does not support ageing in place and more social housing options are required for older people who do not own their own home.</w:t>
      </w:r>
    </w:p>
    <w:p w14:paraId="6D9329C4" w14:textId="77777777" w:rsidR="006A40D8" w:rsidRPr="00F71AF6" w:rsidRDefault="006A40D8" w:rsidP="006A40D8">
      <w:pPr>
        <w:pStyle w:val="bullet10"/>
        <w:rPr>
          <w:rFonts w:eastAsia="Calibri"/>
          <w:lang w:eastAsia="en-AU"/>
        </w:rPr>
      </w:pPr>
      <w:r w:rsidRPr="00F71AF6">
        <w:rPr>
          <w:rFonts w:eastAsia="Calibri"/>
          <w:lang w:eastAsia="en-AU"/>
        </w:rPr>
        <w:t xml:space="preserve">Older women face additional challenges in securing housing. This has </w:t>
      </w:r>
      <w:r>
        <w:rPr>
          <w:rFonts w:eastAsia="Calibri"/>
          <w:lang w:eastAsia="en-AU"/>
        </w:rPr>
        <w:t xml:space="preserve">also </w:t>
      </w:r>
      <w:r w:rsidRPr="00F71AF6">
        <w:rPr>
          <w:rFonts w:eastAsia="Calibri"/>
          <w:lang w:eastAsia="en-AU"/>
        </w:rPr>
        <w:t xml:space="preserve">been reported as an issue for trans and gender diverse older people. </w:t>
      </w:r>
    </w:p>
    <w:p w14:paraId="41B62310" w14:textId="77777777" w:rsidR="006A40D8" w:rsidRDefault="006A40D8" w:rsidP="006A40D8">
      <w:pPr>
        <w:pStyle w:val="bullet10"/>
        <w:rPr>
          <w:rFonts w:eastAsia="Calibri"/>
          <w:lang w:eastAsia="en-AU"/>
        </w:rPr>
      </w:pPr>
      <w:r w:rsidRPr="00F71AF6">
        <w:rPr>
          <w:rFonts w:eastAsia="Calibri"/>
          <w:lang w:eastAsia="en-AU"/>
        </w:rPr>
        <w:t xml:space="preserve">Moving into retirement villages </w:t>
      </w:r>
      <w:r>
        <w:rPr>
          <w:rFonts w:eastAsia="Calibri"/>
          <w:lang w:eastAsia="en-AU"/>
        </w:rPr>
        <w:t xml:space="preserve">and age care facilities </w:t>
      </w:r>
      <w:r w:rsidRPr="00F71AF6">
        <w:rPr>
          <w:rFonts w:eastAsia="Calibri"/>
          <w:lang w:eastAsia="en-AU"/>
        </w:rPr>
        <w:t>can be challenging. This is due to costs, complex contracts requiring legal and financial expertise, power imbalances between residents and village operators, and access to dispute resolution. In addition, retirement villages may not meet the needs of LGBTIQ+ Canberrans, Aboriginal and/or Torres Strait Islander people, and culturally and linguistically diverse people.</w:t>
      </w:r>
    </w:p>
    <w:p w14:paraId="0431CFF8" w14:textId="77777777" w:rsidR="00431887" w:rsidRDefault="00431887" w:rsidP="00431887">
      <w:pPr>
        <w:pStyle w:val="bullet10"/>
        <w:numPr>
          <w:ilvl w:val="0"/>
          <w:numId w:val="0"/>
        </w:numPr>
        <w:ind w:left="357" w:hanging="357"/>
        <w:rPr>
          <w:rFonts w:eastAsia="Calibri"/>
          <w:lang w:eastAsia="en-AU"/>
        </w:rPr>
      </w:pPr>
    </w:p>
    <w:p w14:paraId="677D85DF" w14:textId="77777777" w:rsidR="00431887" w:rsidRPr="00972BED" w:rsidRDefault="00431887" w:rsidP="00431887">
      <w:pPr>
        <w:pStyle w:val="bullet10"/>
        <w:numPr>
          <w:ilvl w:val="0"/>
          <w:numId w:val="0"/>
        </w:numPr>
        <w:ind w:left="357" w:hanging="357"/>
        <w:rPr>
          <w:rFonts w:eastAsia="Calibri"/>
          <w:lang w:eastAsia="en-AU"/>
        </w:rPr>
      </w:pPr>
    </w:p>
    <w:p w14:paraId="036BF528" w14:textId="77777777" w:rsidR="006A40D8" w:rsidRPr="00F71AF6" w:rsidRDefault="006A40D8" w:rsidP="00431887">
      <w:pPr>
        <w:pStyle w:val="Heading3"/>
      </w:pPr>
      <w:r w:rsidRPr="00F71AF6">
        <w:lastRenderedPageBreak/>
        <w:t xml:space="preserve">What the ACT Government is already doing </w:t>
      </w:r>
    </w:p>
    <w:p w14:paraId="5FA8B8ED" w14:textId="77777777" w:rsidR="006A40D8" w:rsidRDefault="006A40D8" w:rsidP="00431887">
      <w:pPr>
        <w:pStyle w:val="bullet10"/>
      </w:pPr>
      <w:r w:rsidRPr="00F71AF6">
        <w:t>Implementing the ACT Housing Strategy to</w:t>
      </w:r>
      <w:r>
        <w:t>:</w:t>
      </w:r>
      <w:r w:rsidRPr="00F71AF6">
        <w:t xml:space="preserve"> </w:t>
      </w:r>
    </w:p>
    <w:p w14:paraId="66CB3B2E" w14:textId="77777777" w:rsidR="006A40D8" w:rsidRPr="00CB6482" w:rsidRDefault="006A40D8" w:rsidP="00431887">
      <w:pPr>
        <w:pStyle w:val="bullet20"/>
        <w:rPr>
          <w:szCs w:val="22"/>
        </w:rPr>
      </w:pPr>
      <w:r w:rsidRPr="00CB6482">
        <w:rPr>
          <w:szCs w:val="22"/>
        </w:rPr>
        <w:t>ensure there is an equitable, diverse, and sustainable supply of housing.</w:t>
      </w:r>
    </w:p>
    <w:p w14:paraId="1DAA40CF" w14:textId="77777777" w:rsidR="006A40D8" w:rsidRPr="00CB6482" w:rsidRDefault="006A40D8" w:rsidP="00431887">
      <w:pPr>
        <w:pStyle w:val="bullet20"/>
        <w:rPr>
          <w:szCs w:val="22"/>
        </w:rPr>
      </w:pPr>
      <w:r w:rsidRPr="00CB6482">
        <w:rPr>
          <w:szCs w:val="22"/>
        </w:rPr>
        <w:t>reduce homelessness.</w:t>
      </w:r>
    </w:p>
    <w:p w14:paraId="166E1608" w14:textId="77777777" w:rsidR="00CB6482" w:rsidRPr="00CB6482" w:rsidRDefault="00CB6482" w:rsidP="00CB6482">
      <w:pPr>
        <w:pStyle w:val="bullet20"/>
        <w:rPr>
          <w:szCs w:val="22"/>
        </w:rPr>
      </w:pPr>
      <w:r w:rsidRPr="00CB6482">
        <w:rPr>
          <w:szCs w:val="22"/>
        </w:rPr>
        <w:t>strengthen social housing assistance.</w:t>
      </w:r>
    </w:p>
    <w:p w14:paraId="184FEA14" w14:textId="77777777" w:rsidR="00CB6482" w:rsidRPr="00CB6482" w:rsidRDefault="00CB6482" w:rsidP="00CB6482">
      <w:pPr>
        <w:pStyle w:val="bullet20"/>
        <w:rPr>
          <w:szCs w:val="22"/>
        </w:rPr>
      </w:pPr>
      <w:r w:rsidRPr="00CB6482">
        <w:rPr>
          <w:szCs w:val="22"/>
        </w:rPr>
        <w:t xml:space="preserve">increase affordable rental and home ownership. </w:t>
      </w:r>
    </w:p>
    <w:p w14:paraId="4CD3CB72" w14:textId="77777777" w:rsidR="00CB6482" w:rsidRPr="00CB6482" w:rsidRDefault="00CB6482" w:rsidP="00CB6482">
      <w:pPr>
        <w:pStyle w:val="bullet20"/>
        <w:rPr>
          <w:szCs w:val="22"/>
        </w:rPr>
      </w:pPr>
      <w:r w:rsidRPr="00CB6482">
        <w:rPr>
          <w:szCs w:val="22"/>
        </w:rPr>
        <w:t xml:space="preserve">Funding a free Housing Options Advisory Service through the Council of Ageing ACT (COTA ACT). This service assists older Canberrans plan for retirement, downsize, move to a retirement village or aged care home, or access supports in their own home. </w:t>
      </w:r>
    </w:p>
    <w:p w14:paraId="7430A782" w14:textId="77777777" w:rsidR="00CB6482" w:rsidRPr="00CB6482" w:rsidRDefault="00CB6482" w:rsidP="00CB6482">
      <w:pPr>
        <w:pStyle w:val="bullet20"/>
        <w:rPr>
          <w:szCs w:val="22"/>
        </w:rPr>
      </w:pPr>
      <w:r w:rsidRPr="00CB6482">
        <w:rPr>
          <w:szCs w:val="22"/>
        </w:rPr>
        <w:t xml:space="preserve">Offering </w:t>
      </w:r>
      <w:hyperlink r:id="rId18" w:history="1">
        <w:r w:rsidRPr="00CB6482">
          <w:rPr>
            <w:rStyle w:val="Hyperlink"/>
            <w:szCs w:val="22"/>
          </w:rPr>
          <w:t>mortgage relief</w:t>
        </w:r>
      </w:hyperlink>
      <w:r w:rsidRPr="00CB6482">
        <w:rPr>
          <w:szCs w:val="22"/>
        </w:rPr>
        <w:t xml:space="preserve"> and </w:t>
      </w:r>
      <w:hyperlink r:id="rId19" w:history="1">
        <w:r w:rsidRPr="00CB6482">
          <w:rPr>
            <w:rStyle w:val="Hyperlink"/>
            <w:szCs w:val="22"/>
          </w:rPr>
          <w:t>rates assistance</w:t>
        </w:r>
      </w:hyperlink>
      <w:r w:rsidRPr="00CB6482">
        <w:rPr>
          <w:szCs w:val="22"/>
        </w:rPr>
        <w:t xml:space="preserve"> to support eligible older people to stay in their homes if they are in financial difficulty.</w:t>
      </w:r>
    </w:p>
    <w:p w14:paraId="099710EE" w14:textId="77777777" w:rsidR="00CB6482" w:rsidRPr="00CB6482" w:rsidRDefault="00CB6482" w:rsidP="00CB6482">
      <w:pPr>
        <w:pStyle w:val="bullet20"/>
        <w:rPr>
          <w:szCs w:val="22"/>
        </w:rPr>
      </w:pPr>
      <w:r w:rsidRPr="00CB6482">
        <w:rPr>
          <w:szCs w:val="22"/>
        </w:rPr>
        <w:t xml:space="preserve">Delivering an </w:t>
      </w:r>
      <w:hyperlink r:id="rId20" w:history="1">
        <w:r w:rsidRPr="00CB6482">
          <w:rPr>
            <w:rStyle w:val="Hyperlink"/>
            <w:szCs w:val="22"/>
          </w:rPr>
          <w:t>Affordable Rental Scheme</w:t>
        </w:r>
      </w:hyperlink>
      <w:r w:rsidRPr="00CB6482">
        <w:rPr>
          <w:szCs w:val="22"/>
        </w:rPr>
        <w:t xml:space="preserve"> for older people on low incomes.</w:t>
      </w:r>
    </w:p>
    <w:p w14:paraId="037120C1" w14:textId="77777777" w:rsidR="00CB6482" w:rsidRPr="00CB6482" w:rsidRDefault="00CB6482" w:rsidP="00CB6482">
      <w:pPr>
        <w:pStyle w:val="bullet20"/>
        <w:rPr>
          <w:szCs w:val="22"/>
        </w:rPr>
      </w:pPr>
      <w:r w:rsidRPr="00CB6482">
        <w:rPr>
          <w:szCs w:val="22"/>
        </w:rPr>
        <w:t xml:space="preserve">Reducing and deferring conveyancing fees through the </w:t>
      </w:r>
      <w:hyperlink r:id="rId21" w:history="1">
        <w:r w:rsidRPr="00CB6482">
          <w:rPr>
            <w:rStyle w:val="Hyperlink"/>
            <w:szCs w:val="22"/>
          </w:rPr>
          <w:t>Pensioner Duty Concession Scheme</w:t>
        </w:r>
      </w:hyperlink>
      <w:r w:rsidRPr="00CB6482">
        <w:rPr>
          <w:szCs w:val="22"/>
        </w:rPr>
        <w:t xml:space="preserve"> and the </w:t>
      </w:r>
      <w:hyperlink r:id="rId22" w:history="1">
        <w:r w:rsidRPr="00CB6482">
          <w:rPr>
            <w:rStyle w:val="Hyperlink"/>
            <w:szCs w:val="22"/>
          </w:rPr>
          <w:t>Pensioner Duty Deferral Scheme</w:t>
        </w:r>
      </w:hyperlink>
      <w:r w:rsidRPr="00CB6482">
        <w:rPr>
          <w:szCs w:val="22"/>
        </w:rPr>
        <w:t xml:space="preserve"> so pensioners can move into housing more suited to their needs.</w:t>
      </w:r>
    </w:p>
    <w:p w14:paraId="2602389F" w14:textId="77777777" w:rsidR="00CB6482" w:rsidRPr="00037FDE" w:rsidRDefault="00CB6482" w:rsidP="00037FDE">
      <w:pPr>
        <w:pStyle w:val="bullet20"/>
      </w:pPr>
      <w:r w:rsidRPr="00037FDE">
        <w:t>Designing and developing dedicated, long-term public housing for older Aboriginal and Torres Strait Islander people in collaboration with the Aboriginal and Torres Strait Islander Elected Body. Fifteen homes have been built across the ACT.</w:t>
      </w:r>
    </w:p>
    <w:p w14:paraId="40CF7849" w14:textId="1ABD9C75" w:rsidR="007F05C8" w:rsidRPr="00037FDE" w:rsidRDefault="00CB6482" w:rsidP="007F05C8">
      <w:pPr>
        <w:pStyle w:val="bullet20"/>
      </w:pPr>
      <w:r w:rsidRPr="00037FDE">
        <w:t>Providing Tenant Participation Grants (TPG) of up to $400 to tenants and their families to support participation in a range of activities for physical, social and personal development. Of the 211 recipients in 2023, 10 were older Canberrans.</w:t>
      </w:r>
      <w:r w:rsidR="00CA45A4">
        <w:br/>
      </w:r>
    </w:p>
    <w:p w14:paraId="3CCCA699" w14:textId="77777777" w:rsidR="00802F89" w:rsidRPr="00F71AF6" w:rsidRDefault="00802F89" w:rsidP="000D0A8F">
      <w:pPr>
        <w:shd w:val="clear" w:color="auto" w:fill="D9E2F3" w:themeFill="accent5" w:themeFillTint="33"/>
        <w:rPr>
          <w:b/>
          <w:bCs/>
          <w:sz w:val="24"/>
          <w:szCs w:val="24"/>
        </w:rPr>
      </w:pPr>
      <w:r w:rsidRPr="00F71AF6">
        <w:rPr>
          <w:b/>
          <w:bCs/>
          <w:sz w:val="24"/>
          <w:szCs w:val="24"/>
        </w:rPr>
        <w:t>What ACT Government would like to know:</w:t>
      </w:r>
    </w:p>
    <w:p w14:paraId="12200A7C" w14:textId="77777777" w:rsidR="00802F89" w:rsidRPr="00F71AF6" w:rsidRDefault="00802F89" w:rsidP="000D0A8F">
      <w:pPr>
        <w:shd w:val="clear" w:color="auto" w:fill="D9E2F3" w:themeFill="accent5" w:themeFillTint="33"/>
        <w:spacing w:after="120" w:line="240" w:lineRule="auto"/>
        <w:ind w:left="425" w:hanging="425"/>
        <w:rPr>
          <w:sz w:val="24"/>
          <w:szCs w:val="24"/>
        </w:rPr>
      </w:pPr>
      <w:r w:rsidRPr="00F71AF6">
        <w:rPr>
          <w:sz w:val="24"/>
          <w:szCs w:val="24"/>
        </w:rPr>
        <w:t>10.</w:t>
      </w:r>
      <w:r>
        <w:rPr>
          <w:sz w:val="24"/>
          <w:szCs w:val="24"/>
        </w:rPr>
        <w:tab/>
      </w:r>
      <w:r w:rsidRPr="00F71AF6">
        <w:rPr>
          <w:sz w:val="24"/>
          <w:szCs w:val="24"/>
        </w:rPr>
        <w:t>How can we make housing in Canberra more suitable for older Canberrans?</w:t>
      </w:r>
    </w:p>
    <w:p w14:paraId="723EF4C9" w14:textId="77777777" w:rsidR="00802F89" w:rsidRPr="00F71AF6" w:rsidRDefault="00802F89" w:rsidP="000D0A8F">
      <w:pPr>
        <w:shd w:val="clear" w:color="auto" w:fill="D9E2F3" w:themeFill="accent5" w:themeFillTint="33"/>
        <w:spacing w:after="120" w:line="240" w:lineRule="auto"/>
        <w:ind w:left="425" w:hanging="425"/>
        <w:rPr>
          <w:sz w:val="24"/>
          <w:szCs w:val="24"/>
        </w:rPr>
      </w:pPr>
      <w:r w:rsidRPr="00F71AF6">
        <w:rPr>
          <w:sz w:val="24"/>
          <w:szCs w:val="24"/>
        </w:rPr>
        <w:t>11.</w:t>
      </w:r>
      <w:r>
        <w:rPr>
          <w:sz w:val="24"/>
          <w:szCs w:val="24"/>
        </w:rPr>
        <w:tab/>
      </w:r>
      <w:r w:rsidRPr="00F71AF6">
        <w:rPr>
          <w:sz w:val="24"/>
          <w:szCs w:val="24"/>
        </w:rPr>
        <w:t>What are some alternative housing models for older people?</w:t>
      </w:r>
    </w:p>
    <w:p w14:paraId="7441B6A2" w14:textId="77777777" w:rsidR="00802F89" w:rsidRPr="00F71AF6" w:rsidRDefault="00802F89" w:rsidP="000D0A8F">
      <w:pPr>
        <w:shd w:val="clear" w:color="auto" w:fill="D9E2F3" w:themeFill="accent5" w:themeFillTint="33"/>
        <w:spacing w:after="120" w:line="240" w:lineRule="auto"/>
        <w:ind w:left="425" w:hanging="425"/>
        <w:rPr>
          <w:sz w:val="24"/>
          <w:szCs w:val="24"/>
        </w:rPr>
      </w:pPr>
      <w:r w:rsidRPr="00F71AF6">
        <w:rPr>
          <w:sz w:val="24"/>
          <w:szCs w:val="24"/>
        </w:rPr>
        <w:t>12.</w:t>
      </w:r>
      <w:r>
        <w:rPr>
          <w:sz w:val="24"/>
          <w:szCs w:val="24"/>
        </w:rPr>
        <w:tab/>
      </w:r>
      <w:r w:rsidRPr="00F71AF6">
        <w:rPr>
          <w:sz w:val="24"/>
          <w:szCs w:val="24"/>
        </w:rPr>
        <w:t>What are some of the ways we can support people at higher risk of homelessness?</w:t>
      </w:r>
    </w:p>
    <w:p w14:paraId="1808492F" w14:textId="77777777" w:rsidR="00802F89" w:rsidRPr="00F71AF6" w:rsidRDefault="00802F89" w:rsidP="000D0A8F">
      <w:pPr>
        <w:shd w:val="clear" w:color="auto" w:fill="D9E2F3" w:themeFill="accent5" w:themeFillTint="33"/>
        <w:spacing w:after="120" w:line="240" w:lineRule="auto"/>
        <w:ind w:left="425" w:hanging="425"/>
        <w:rPr>
          <w:sz w:val="24"/>
          <w:szCs w:val="24"/>
        </w:rPr>
      </w:pPr>
      <w:r w:rsidRPr="00F71AF6">
        <w:rPr>
          <w:sz w:val="24"/>
          <w:szCs w:val="24"/>
        </w:rPr>
        <w:t>13.</w:t>
      </w:r>
      <w:r>
        <w:rPr>
          <w:sz w:val="24"/>
          <w:szCs w:val="24"/>
        </w:rPr>
        <w:tab/>
      </w:r>
      <w:r w:rsidRPr="00F71AF6">
        <w:rPr>
          <w:sz w:val="24"/>
          <w:szCs w:val="24"/>
        </w:rPr>
        <w:t xml:space="preserve">Are there any other issues or concerns we should be considering in relation to housing for older people in Canberra? </w:t>
      </w:r>
    </w:p>
    <w:p w14:paraId="3A96FB4C" w14:textId="27850AA9" w:rsidR="00A814DC" w:rsidRDefault="00A814DC" w:rsidP="00A814DC">
      <w:pPr>
        <w:pStyle w:val="BodyText1"/>
      </w:pPr>
    </w:p>
    <w:p w14:paraId="792DE0E1" w14:textId="77777777" w:rsidR="00CA45A4" w:rsidRDefault="00CA45A4" w:rsidP="00A814DC">
      <w:pPr>
        <w:pStyle w:val="BodyText1"/>
      </w:pPr>
    </w:p>
    <w:p w14:paraId="0F3C58EB" w14:textId="77777777" w:rsidR="00CA45A4" w:rsidRDefault="00CA45A4" w:rsidP="00A814DC">
      <w:pPr>
        <w:pStyle w:val="BodyText1"/>
      </w:pPr>
    </w:p>
    <w:p w14:paraId="42CFFA55" w14:textId="77777777" w:rsidR="00CA45A4" w:rsidRDefault="00CA45A4" w:rsidP="00A814DC">
      <w:pPr>
        <w:pStyle w:val="BodyText1"/>
      </w:pPr>
    </w:p>
    <w:p w14:paraId="4775626E" w14:textId="77777777" w:rsidR="00CA45A4" w:rsidRDefault="00CA45A4" w:rsidP="00A814DC">
      <w:pPr>
        <w:pStyle w:val="BodyText1"/>
      </w:pPr>
    </w:p>
    <w:p w14:paraId="2FB67703" w14:textId="77777777" w:rsidR="00CA45A4" w:rsidRDefault="00CA45A4" w:rsidP="00A814DC">
      <w:pPr>
        <w:pStyle w:val="BodyText1"/>
      </w:pPr>
    </w:p>
    <w:p w14:paraId="504111F1" w14:textId="77777777" w:rsidR="0062074F" w:rsidRDefault="0062074F" w:rsidP="0062074F">
      <w:pPr>
        <w:pStyle w:val="Heading2"/>
        <w:spacing w:after="240"/>
        <w:rPr>
          <w:rFonts w:eastAsia="Calibri"/>
          <w:lang w:eastAsia="en-AU"/>
        </w:rPr>
      </w:pPr>
      <w:r>
        <w:rPr>
          <w:rFonts w:eastAsia="Calibri"/>
          <w:lang w:eastAsia="en-AU"/>
        </w:rPr>
        <w:lastRenderedPageBreak/>
        <w:t>Access and connection</w:t>
      </w:r>
    </w:p>
    <w:p w14:paraId="6B5A32C6" w14:textId="77777777" w:rsidR="0062074F" w:rsidRPr="00F71AF6" w:rsidRDefault="0062074F" w:rsidP="0062074F">
      <w:pPr>
        <w:pStyle w:val="Heading3"/>
        <w:rPr>
          <w:lang w:eastAsia="en-AU"/>
        </w:rPr>
      </w:pPr>
      <w:r w:rsidRPr="00F71AF6">
        <w:rPr>
          <w:lang w:eastAsia="en-AU"/>
        </w:rPr>
        <w:t>Active ageing is supported by:</w:t>
      </w:r>
    </w:p>
    <w:p w14:paraId="7E5AC92A" w14:textId="77777777" w:rsidR="0062074F" w:rsidRPr="000848F3" w:rsidRDefault="0062074F" w:rsidP="000848F3">
      <w:pPr>
        <w:pStyle w:val="bullet10"/>
      </w:pPr>
      <w:r w:rsidRPr="000848F3">
        <w:t xml:space="preserve">public transport which is affordable and enables older people to get around easily, connect with their community and access places, activities, services and facilities. </w:t>
      </w:r>
    </w:p>
    <w:p w14:paraId="7BE45E8B" w14:textId="77777777" w:rsidR="0062074F" w:rsidRPr="000848F3" w:rsidRDefault="0062074F" w:rsidP="000848F3">
      <w:pPr>
        <w:pStyle w:val="bullet10"/>
      </w:pPr>
      <w:r w:rsidRPr="000848F3">
        <w:t>clean, well-maintained and secure environments with recreational areas, rest areas, well-developed and safe pedestrian and building infrastructure.</w:t>
      </w:r>
    </w:p>
    <w:p w14:paraId="030BF84E" w14:textId="77777777" w:rsidR="0062074F" w:rsidRPr="000848F3" w:rsidRDefault="0062074F" w:rsidP="000848F3">
      <w:pPr>
        <w:pStyle w:val="bullet10"/>
      </w:pPr>
      <w:r w:rsidRPr="000848F3">
        <w:t xml:space="preserve">information which helps people stay connected with events, news and activities. </w:t>
      </w:r>
    </w:p>
    <w:p w14:paraId="7D417AE9" w14:textId="77777777" w:rsidR="0062074F" w:rsidRPr="00F71AF6" w:rsidRDefault="0062074F" w:rsidP="0062074F">
      <w:pPr>
        <w:pStyle w:val="Heading3"/>
        <w:rPr>
          <w:lang w:eastAsia="en-AU"/>
        </w:rPr>
      </w:pPr>
      <w:r w:rsidRPr="00F71AF6">
        <w:rPr>
          <w:lang w:eastAsia="en-AU"/>
        </w:rPr>
        <w:t>What the data and research say</w:t>
      </w:r>
    </w:p>
    <w:p w14:paraId="54152DCA" w14:textId="77777777" w:rsidR="0062074F" w:rsidRPr="00F71AF6" w:rsidRDefault="0062074F" w:rsidP="0062074F">
      <w:pPr>
        <w:pStyle w:val="bullet10"/>
        <w:rPr>
          <w:b/>
          <w:bCs/>
        </w:rPr>
      </w:pPr>
      <w:r>
        <w:t>More than</w:t>
      </w:r>
      <w:r w:rsidRPr="00F71AF6">
        <w:t xml:space="preserve"> 90% of older Canberrans</w:t>
      </w:r>
      <w:r>
        <w:t xml:space="preserve"> rate</w:t>
      </w:r>
      <w:r w:rsidRPr="00F71AF6">
        <w:t xml:space="preserve"> Canberra </w:t>
      </w:r>
      <w:r>
        <w:t>as</w:t>
      </w:r>
      <w:r w:rsidRPr="00F71AF6">
        <w:t xml:space="preserve"> a good place to live</w:t>
      </w:r>
      <w:r>
        <w:t xml:space="preserve"> with </w:t>
      </w:r>
      <w:r w:rsidRPr="000A2A62">
        <w:t xml:space="preserve">good quality </w:t>
      </w:r>
      <w:r>
        <w:t>facilities</w:t>
      </w:r>
      <w:r w:rsidRPr="000A2A62">
        <w:t>, services and access</w:t>
      </w:r>
      <w:r>
        <w:t>.</w:t>
      </w:r>
      <w:r w:rsidRPr="00F71AF6">
        <w:rPr>
          <w:rStyle w:val="FootnoteReference"/>
          <w:sz w:val="24"/>
          <w:szCs w:val="24"/>
        </w:rPr>
        <w:footnoteReference w:id="25"/>
      </w:r>
    </w:p>
    <w:p w14:paraId="4B8A7393" w14:textId="77777777" w:rsidR="0062074F" w:rsidRPr="00F71AF6" w:rsidRDefault="0062074F" w:rsidP="0062074F">
      <w:pPr>
        <w:pStyle w:val="bullet10"/>
        <w:rPr>
          <w:b/>
        </w:rPr>
      </w:pPr>
      <w:r w:rsidRPr="00F71AF6">
        <w:rPr>
          <w:rFonts w:eastAsia="Calibri"/>
          <w:lang w:eastAsia="en-AU"/>
        </w:rPr>
        <w:t>Older Canberrans are also more likely than younger people to report they find it easy to get to places</w:t>
      </w:r>
      <w:r>
        <w:rPr>
          <w:rFonts w:eastAsia="Calibri"/>
          <w:lang w:eastAsia="en-AU"/>
        </w:rPr>
        <w:t>.</w:t>
      </w:r>
      <w:r w:rsidRPr="00F71AF6">
        <w:rPr>
          <w:rStyle w:val="FootnoteReference"/>
          <w:color w:val="000000" w:themeColor="text1"/>
          <w:sz w:val="24"/>
          <w:szCs w:val="24"/>
          <w:lang w:eastAsia="en-AU"/>
        </w:rPr>
        <w:footnoteReference w:id="26"/>
      </w:r>
    </w:p>
    <w:p w14:paraId="1980BC66" w14:textId="77777777" w:rsidR="0062074F" w:rsidRPr="0062074F" w:rsidRDefault="0062074F" w:rsidP="0062074F">
      <w:pPr>
        <w:pStyle w:val="bullet10"/>
        <w:rPr>
          <w:color w:val="000000" w:themeColor="text1"/>
          <w:lang w:eastAsia="en-AU"/>
        </w:rPr>
      </w:pPr>
      <w:r>
        <w:rPr>
          <w:lang w:eastAsia="en-AU"/>
        </w:rPr>
        <w:t>B</w:t>
      </w:r>
      <w:r w:rsidRPr="00F71AF6">
        <w:rPr>
          <w:lang w:eastAsia="en-AU"/>
        </w:rPr>
        <w:t xml:space="preserve">eing able to access, afford, and effectively </w:t>
      </w:r>
      <w:bookmarkStart w:id="8" w:name="_Hlk160983114"/>
      <w:r w:rsidRPr="00F71AF6">
        <w:rPr>
          <w:lang w:eastAsia="en-AU"/>
        </w:rPr>
        <w:t xml:space="preserve">use digital technologies </w:t>
      </w:r>
      <w:bookmarkEnd w:id="8"/>
      <w:r w:rsidRPr="00F71AF6">
        <w:rPr>
          <w:lang w:eastAsia="en-AU"/>
        </w:rPr>
        <w:t>is increasingly important to participat</w:t>
      </w:r>
      <w:r>
        <w:rPr>
          <w:lang w:eastAsia="en-AU"/>
        </w:rPr>
        <w:t>e</w:t>
      </w:r>
      <w:r w:rsidRPr="00F71AF6">
        <w:rPr>
          <w:lang w:eastAsia="en-AU"/>
        </w:rPr>
        <w:t xml:space="preserve"> fully in society</w:t>
      </w:r>
      <w:r w:rsidRPr="009708D7">
        <w:rPr>
          <w:rFonts w:eastAsia="Calibri"/>
          <w:lang w:eastAsia="en-AU"/>
        </w:rPr>
        <w:t>.</w:t>
      </w:r>
      <w:r w:rsidRPr="009708D7">
        <w:rPr>
          <w:rStyle w:val="FootnoteReference"/>
          <w:rFonts w:eastAsia="Calibri"/>
          <w:sz w:val="24"/>
          <w:szCs w:val="24"/>
          <w:lang w:eastAsia="en-AU"/>
        </w:rPr>
        <w:footnoteReference w:id="27"/>
      </w:r>
    </w:p>
    <w:p w14:paraId="67E0A756" w14:textId="77777777" w:rsidR="0062074F" w:rsidRPr="00F71AF6" w:rsidRDefault="0062074F" w:rsidP="0062074F">
      <w:pPr>
        <w:pStyle w:val="bullet10"/>
        <w:numPr>
          <w:ilvl w:val="0"/>
          <w:numId w:val="0"/>
        </w:numPr>
        <w:ind w:left="357"/>
        <w:rPr>
          <w:color w:val="000000" w:themeColor="text1"/>
          <w:lang w:eastAsia="en-AU"/>
        </w:rPr>
      </w:pPr>
    </w:p>
    <w:p w14:paraId="7AC86167" w14:textId="77777777" w:rsidR="0062074F" w:rsidRPr="00F71AF6" w:rsidRDefault="0062074F" w:rsidP="0062074F">
      <w:pPr>
        <w:pStyle w:val="Heading3"/>
        <w:rPr>
          <w:lang w:eastAsia="en-AU"/>
        </w:rPr>
      </w:pPr>
      <w:r w:rsidRPr="00F71AF6">
        <w:rPr>
          <w:color w:val="000000" w:themeColor="text1"/>
          <w:lang w:eastAsia="en-AU"/>
        </w:rPr>
        <w:t xml:space="preserve"> </w:t>
      </w:r>
      <w:r w:rsidRPr="00F71AF6">
        <w:rPr>
          <w:lang w:eastAsia="en-AU"/>
        </w:rPr>
        <w:t>Feedback from previous consultations</w:t>
      </w:r>
    </w:p>
    <w:p w14:paraId="744DB024" w14:textId="77777777" w:rsidR="0062074F" w:rsidRPr="00F71AF6" w:rsidRDefault="0062074F" w:rsidP="0062074F">
      <w:pPr>
        <w:pStyle w:val="bullet10"/>
        <w:rPr>
          <w:rFonts w:eastAsia="Calibri"/>
          <w:lang w:eastAsia="en-AU"/>
        </w:rPr>
      </w:pPr>
      <w:r w:rsidRPr="00F71AF6">
        <w:rPr>
          <w:rFonts w:eastAsia="Calibri"/>
          <w:lang w:eastAsia="en-AU"/>
        </w:rPr>
        <w:t>More public transport options are needed to support inclusion and access, including expansion of the flexible bus service.</w:t>
      </w:r>
    </w:p>
    <w:p w14:paraId="636B3B81" w14:textId="77777777" w:rsidR="0062074F" w:rsidRPr="00F71AF6" w:rsidRDefault="0062074F" w:rsidP="0062074F">
      <w:pPr>
        <w:pStyle w:val="bullet10"/>
        <w:rPr>
          <w:rFonts w:eastAsia="Calibri"/>
          <w:lang w:eastAsia="en-AU"/>
        </w:rPr>
      </w:pPr>
      <w:r w:rsidRPr="00F71AF6">
        <w:rPr>
          <w:rFonts w:eastAsia="Calibri"/>
          <w:lang w:eastAsia="en-AU"/>
        </w:rPr>
        <w:t xml:space="preserve">Older people want more opportunities to contribute to the design of Canberra’s town centres and suburbs.  </w:t>
      </w:r>
    </w:p>
    <w:p w14:paraId="23D6A965" w14:textId="77777777" w:rsidR="0062074F" w:rsidRPr="00F71AF6" w:rsidRDefault="0062074F" w:rsidP="0062074F">
      <w:pPr>
        <w:pStyle w:val="bullet10"/>
        <w:rPr>
          <w:rFonts w:eastAsia="Calibri"/>
          <w:lang w:eastAsia="en-AU"/>
        </w:rPr>
      </w:pPr>
      <w:r w:rsidRPr="00F71AF6">
        <w:rPr>
          <w:rFonts w:eastAsia="Calibri"/>
          <w:lang w:eastAsia="en-AU"/>
        </w:rPr>
        <w:t>There is need to address long waiting lists to access services</w:t>
      </w:r>
      <w:r>
        <w:rPr>
          <w:rFonts w:eastAsia="Calibri"/>
          <w:lang w:eastAsia="en-AU"/>
        </w:rPr>
        <w:t xml:space="preserve"> such as health, housing, and aged care</w:t>
      </w:r>
      <w:r w:rsidRPr="00F71AF6">
        <w:rPr>
          <w:rFonts w:eastAsia="Calibri"/>
          <w:lang w:eastAsia="en-AU"/>
        </w:rPr>
        <w:t xml:space="preserve">. </w:t>
      </w:r>
    </w:p>
    <w:p w14:paraId="7D2D3FE2" w14:textId="77777777" w:rsidR="0062074F" w:rsidRPr="00F71AF6" w:rsidRDefault="0062074F" w:rsidP="0062074F">
      <w:pPr>
        <w:pStyle w:val="bullet10"/>
        <w:rPr>
          <w:rFonts w:eastAsia="Calibri"/>
          <w:lang w:eastAsia="en-AU"/>
        </w:rPr>
      </w:pPr>
      <w:r w:rsidRPr="00F71AF6">
        <w:rPr>
          <w:rFonts w:eastAsia="Calibri"/>
          <w:lang w:eastAsia="en-AU"/>
        </w:rPr>
        <w:t xml:space="preserve">Services need to be more visible and </w:t>
      </w:r>
      <w:bookmarkStart w:id="9" w:name="_Hlk160983353"/>
      <w:r w:rsidRPr="00F71AF6">
        <w:rPr>
          <w:rFonts w:eastAsia="Calibri"/>
          <w:lang w:eastAsia="en-AU"/>
        </w:rPr>
        <w:t xml:space="preserve">include language support and options for face-to-face contact </w:t>
      </w:r>
      <w:bookmarkEnd w:id="9"/>
      <w:r w:rsidRPr="00F71AF6">
        <w:rPr>
          <w:rFonts w:eastAsia="Calibri"/>
          <w:lang w:eastAsia="en-AU"/>
        </w:rPr>
        <w:t xml:space="preserve">rather than relying solely on the internet or phone. </w:t>
      </w:r>
    </w:p>
    <w:p w14:paraId="4BF8CA25" w14:textId="77777777" w:rsidR="0062074F" w:rsidRPr="00F71AF6" w:rsidRDefault="0062074F" w:rsidP="0062074F">
      <w:pPr>
        <w:pStyle w:val="bullet10"/>
        <w:rPr>
          <w:rFonts w:eastAsia="Calibri"/>
          <w:lang w:eastAsia="en-AU"/>
        </w:rPr>
      </w:pPr>
      <w:r w:rsidRPr="00F71AF6">
        <w:rPr>
          <w:rFonts w:eastAsia="Calibri"/>
          <w:lang w:eastAsia="en-AU"/>
        </w:rPr>
        <w:t xml:space="preserve">Older Canberrans want access to more domestic assistance services and want improved aged care services, particularly through staff training. </w:t>
      </w:r>
    </w:p>
    <w:p w14:paraId="226FCFD3" w14:textId="77777777" w:rsidR="0062074F" w:rsidRDefault="0062074F" w:rsidP="0062074F">
      <w:pPr>
        <w:pStyle w:val="bullet10"/>
        <w:rPr>
          <w:rFonts w:eastAsia="Calibri"/>
          <w:lang w:eastAsia="en-AU"/>
        </w:rPr>
      </w:pPr>
      <w:r w:rsidRPr="00F71AF6">
        <w:rPr>
          <w:rFonts w:eastAsia="Calibri"/>
          <w:lang w:eastAsia="en-AU"/>
        </w:rPr>
        <w:t xml:space="preserve">Some older people find it difficult to access digital services and are concerned about privacy, data leaks, and safe storage of personal information. </w:t>
      </w:r>
    </w:p>
    <w:p w14:paraId="4CFFB2F1" w14:textId="77777777" w:rsidR="0062074F" w:rsidRPr="00F71AF6" w:rsidRDefault="0062074F" w:rsidP="0062074F">
      <w:pPr>
        <w:pStyle w:val="bullet10"/>
        <w:numPr>
          <w:ilvl w:val="0"/>
          <w:numId w:val="0"/>
        </w:numPr>
        <w:ind w:left="357"/>
        <w:rPr>
          <w:rFonts w:eastAsia="Calibri"/>
          <w:lang w:eastAsia="en-AU"/>
        </w:rPr>
      </w:pPr>
    </w:p>
    <w:p w14:paraId="36849816" w14:textId="77777777" w:rsidR="0062074F" w:rsidRPr="00F71AF6" w:rsidRDefault="0062074F" w:rsidP="0062074F">
      <w:pPr>
        <w:pStyle w:val="Heading3"/>
        <w:rPr>
          <w:rFonts w:eastAsia="Calibri"/>
          <w:lang w:eastAsia="en-AU"/>
        </w:rPr>
      </w:pPr>
      <w:r w:rsidRPr="00F71AF6">
        <w:rPr>
          <w:rFonts w:eastAsia="Calibri"/>
          <w:lang w:eastAsia="en-AU"/>
        </w:rPr>
        <w:t xml:space="preserve">What the ACT Government is already doing </w:t>
      </w:r>
    </w:p>
    <w:p w14:paraId="17CB53F2" w14:textId="77777777" w:rsidR="0062074F" w:rsidRPr="00F71AF6" w:rsidRDefault="0062074F" w:rsidP="0062074F">
      <w:pPr>
        <w:pStyle w:val="bullet10"/>
        <w:rPr>
          <w:rFonts w:eastAsia="Calibri"/>
          <w:lang w:eastAsia="en-AU"/>
        </w:rPr>
      </w:pPr>
      <w:r w:rsidRPr="00F71AF6">
        <w:rPr>
          <w:rFonts w:eastAsia="Calibri"/>
          <w:lang w:eastAsia="en-AU"/>
        </w:rPr>
        <w:t xml:space="preserve">Improving engagement and communication with older Canberrans through targeted resources, feedback panels (e.g. YourSay) and by </w:t>
      </w:r>
      <w:r>
        <w:rPr>
          <w:rFonts w:eastAsia="Calibri"/>
          <w:lang w:eastAsia="en-AU"/>
        </w:rPr>
        <w:t>featuring</w:t>
      </w:r>
      <w:r w:rsidRPr="00F71AF6">
        <w:rPr>
          <w:rFonts w:eastAsia="Calibri"/>
          <w:lang w:eastAsia="en-AU"/>
        </w:rPr>
        <w:t xml:space="preserve"> more older Canberrans in government advertising.</w:t>
      </w:r>
    </w:p>
    <w:p w14:paraId="6E60171F" w14:textId="77777777" w:rsidR="0062074F" w:rsidRPr="00F71AF6" w:rsidRDefault="0062074F" w:rsidP="0062074F">
      <w:pPr>
        <w:pStyle w:val="bullet10"/>
        <w:rPr>
          <w:rFonts w:eastAsia="Calibri"/>
          <w:lang w:eastAsia="en-AU"/>
        </w:rPr>
      </w:pPr>
      <w:r>
        <w:rPr>
          <w:rFonts w:eastAsia="Calibri"/>
          <w:lang w:eastAsia="en-AU"/>
        </w:rPr>
        <w:lastRenderedPageBreak/>
        <w:t>Consulting</w:t>
      </w:r>
      <w:r w:rsidRPr="00F71AF6">
        <w:rPr>
          <w:rFonts w:eastAsia="Calibri"/>
          <w:lang w:eastAsia="en-AU"/>
        </w:rPr>
        <w:t xml:space="preserve"> with older Canberrans on the design and development of suburbs and urban renewal projects</w:t>
      </w:r>
      <w:r>
        <w:rPr>
          <w:rFonts w:eastAsia="Calibri"/>
          <w:lang w:eastAsia="en-AU"/>
        </w:rPr>
        <w:t>.</w:t>
      </w:r>
      <w:r w:rsidRPr="00F71AF6">
        <w:rPr>
          <w:rFonts w:eastAsia="Calibri"/>
          <w:lang w:eastAsia="en-AU"/>
        </w:rPr>
        <w:t xml:space="preserve"> </w:t>
      </w:r>
    </w:p>
    <w:p w14:paraId="7763E08B" w14:textId="77777777" w:rsidR="0062074F" w:rsidRDefault="0062074F" w:rsidP="0062074F">
      <w:pPr>
        <w:pStyle w:val="bullet10"/>
        <w:rPr>
          <w:rFonts w:eastAsia="Calibri"/>
          <w:lang w:eastAsia="en-AU"/>
        </w:rPr>
      </w:pPr>
      <w:r w:rsidRPr="00F71AF6">
        <w:rPr>
          <w:rFonts w:eastAsia="Calibri"/>
          <w:lang w:eastAsia="en-AU"/>
        </w:rPr>
        <w:t xml:space="preserve">Implementing the </w:t>
      </w:r>
      <w:hyperlink r:id="rId23">
        <w:r w:rsidRPr="00EC6129">
          <w:rPr>
            <w:rFonts w:eastAsia="Calibri"/>
            <w:color w:val="0070C0"/>
            <w:u w:val="single"/>
            <w:lang w:eastAsia="en-AU"/>
          </w:rPr>
          <w:t>Age Friendly Suburbs Program</w:t>
        </w:r>
      </w:hyperlink>
      <w:r w:rsidRPr="00F71AF6">
        <w:rPr>
          <w:rFonts w:eastAsia="Calibri"/>
          <w:lang w:eastAsia="en-AU"/>
        </w:rPr>
        <w:t xml:space="preserve"> which focuses on improving access to neighbourhoods by older people and people with specific mobility needs. Since the program began in 2015-16, improvements have been made in 12 suburbs. Works are underway in an additional 4 suburbs. This program has improved footpaths and lighting and upgraded of shopping centres and public toilets. </w:t>
      </w:r>
      <w:bookmarkStart w:id="10" w:name="_Hlk160983404"/>
    </w:p>
    <w:p w14:paraId="4DAA1E12" w14:textId="77777777" w:rsidR="0062074F" w:rsidRDefault="0062074F" w:rsidP="0062074F">
      <w:pPr>
        <w:pStyle w:val="bullet10"/>
        <w:rPr>
          <w:rFonts w:eastAsia="Calibri"/>
          <w:lang w:eastAsia="en-AU"/>
        </w:rPr>
      </w:pPr>
      <w:r w:rsidRPr="00F71AF6">
        <w:rPr>
          <w:rFonts w:eastAsia="Calibri"/>
          <w:lang w:eastAsia="en-AU"/>
        </w:rPr>
        <w:t>Promoting the benefits of the Seniors Card</w:t>
      </w:r>
      <w:bookmarkEnd w:id="10"/>
      <w:r w:rsidRPr="00F71AF6">
        <w:rPr>
          <w:rFonts w:eastAsia="Calibri"/>
          <w:lang w:eastAsia="en-AU"/>
        </w:rPr>
        <w:t>, particularly public transport concessions, to encourage increased uptake.</w:t>
      </w:r>
    </w:p>
    <w:p w14:paraId="12506FD5" w14:textId="77777777" w:rsidR="0062074F" w:rsidRDefault="0062074F" w:rsidP="00F85AD7">
      <w:pPr>
        <w:pStyle w:val="bullet10"/>
      </w:pPr>
      <w:r w:rsidRPr="00F71AF6">
        <w:t xml:space="preserve">Piloting dementia-friendly spaces in ACT Government shopfronts and </w:t>
      </w:r>
      <w:r>
        <w:t xml:space="preserve">supporting </w:t>
      </w:r>
      <w:r w:rsidRPr="00F71AF6">
        <w:t xml:space="preserve">dementia-friendly </w:t>
      </w:r>
      <w:r>
        <w:t xml:space="preserve">audits for ACT Government </w:t>
      </w:r>
      <w:r w:rsidRPr="00F71AF6">
        <w:t>events</w:t>
      </w:r>
      <w:r>
        <w:t>,</w:t>
      </w:r>
      <w:r w:rsidRPr="00F71AF6">
        <w:t xml:space="preserve"> such as the National Multicultural Festival. </w:t>
      </w:r>
    </w:p>
    <w:p w14:paraId="11EFF25E" w14:textId="77777777" w:rsidR="00CA45A4" w:rsidRPr="00F71AF6" w:rsidRDefault="00CA45A4" w:rsidP="00CA45A4">
      <w:pPr>
        <w:pStyle w:val="bullet10"/>
        <w:numPr>
          <w:ilvl w:val="0"/>
          <w:numId w:val="0"/>
        </w:numPr>
      </w:pPr>
    </w:p>
    <w:p w14:paraId="58AD2347" w14:textId="77777777" w:rsidR="00C6074E" w:rsidRPr="00F71AF6" w:rsidRDefault="00C6074E" w:rsidP="000D0A8F">
      <w:pPr>
        <w:shd w:val="clear" w:color="auto" w:fill="D9E2F3" w:themeFill="accent5" w:themeFillTint="33"/>
        <w:spacing w:line="259" w:lineRule="auto"/>
        <w:rPr>
          <w:b/>
          <w:bCs/>
          <w:sz w:val="24"/>
          <w:szCs w:val="24"/>
        </w:rPr>
      </w:pPr>
      <w:r w:rsidRPr="00F71AF6">
        <w:rPr>
          <w:b/>
          <w:bCs/>
          <w:sz w:val="24"/>
          <w:szCs w:val="24"/>
        </w:rPr>
        <w:t>What the ACT Government would like to know:</w:t>
      </w:r>
    </w:p>
    <w:p w14:paraId="052F3FA6" w14:textId="77777777" w:rsidR="00C6074E" w:rsidRPr="00F71AF6" w:rsidRDefault="00C6074E" w:rsidP="000D0A8F">
      <w:pPr>
        <w:shd w:val="clear" w:color="auto" w:fill="D9E2F3" w:themeFill="accent5" w:themeFillTint="33"/>
        <w:spacing w:after="120" w:line="240" w:lineRule="auto"/>
        <w:ind w:left="425" w:hanging="425"/>
        <w:rPr>
          <w:sz w:val="24"/>
          <w:szCs w:val="24"/>
        </w:rPr>
      </w:pPr>
      <w:r w:rsidRPr="00F71AF6">
        <w:rPr>
          <w:sz w:val="24"/>
          <w:szCs w:val="24"/>
        </w:rPr>
        <w:t>1</w:t>
      </w:r>
      <w:r>
        <w:rPr>
          <w:sz w:val="24"/>
          <w:szCs w:val="24"/>
        </w:rPr>
        <w:t>4</w:t>
      </w:r>
      <w:r w:rsidRPr="00F71AF6">
        <w:rPr>
          <w:sz w:val="24"/>
          <w:szCs w:val="24"/>
        </w:rPr>
        <w:t>.</w:t>
      </w:r>
      <w:r>
        <w:rPr>
          <w:sz w:val="24"/>
          <w:szCs w:val="24"/>
        </w:rPr>
        <w:tab/>
      </w:r>
      <w:r w:rsidRPr="00F71AF6">
        <w:rPr>
          <w:sz w:val="24"/>
          <w:szCs w:val="24"/>
        </w:rPr>
        <w:t>How can we make public transport easier to access?</w:t>
      </w:r>
    </w:p>
    <w:p w14:paraId="00A98984" w14:textId="77777777" w:rsidR="00C6074E" w:rsidRPr="00F71AF6" w:rsidRDefault="00C6074E" w:rsidP="000D0A8F">
      <w:pPr>
        <w:shd w:val="clear" w:color="auto" w:fill="D9E2F3" w:themeFill="accent5" w:themeFillTint="33"/>
        <w:spacing w:after="120" w:line="240" w:lineRule="auto"/>
        <w:ind w:left="425" w:hanging="425"/>
        <w:rPr>
          <w:sz w:val="24"/>
          <w:szCs w:val="24"/>
        </w:rPr>
      </w:pPr>
      <w:r w:rsidRPr="00F71AF6">
        <w:rPr>
          <w:sz w:val="24"/>
          <w:szCs w:val="24"/>
        </w:rPr>
        <w:t>1</w:t>
      </w:r>
      <w:r>
        <w:rPr>
          <w:sz w:val="24"/>
          <w:szCs w:val="24"/>
        </w:rPr>
        <w:t>5</w:t>
      </w:r>
      <w:r w:rsidRPr="00F71AF6">
        <w:rPr>
          <w:sz w:val="24"/>
          <w:szCs w:val="24"/>
        </w:rPr>
        <w:t>.</w:t>
      </w:r>
      <w:r>
        <w:rPr>
          <w:sz w:val="24"/>
          <w:szCs w:val="24"/>
        </w:rPr>
        <w:tab/>
      </w:r>
      <w:r w:rsidRPr="00F71AF6">
        <w:rPr>
          <w:sz w:val="24"/>
          <w:szCs w:val="24"/>
        </w:rPr>
        <w:t>How can we make it easier for you to navigate digital and/or online services and platforms? Please tell us more about your experiences.</w:t>
      </w:r>
    </w:p>
    <w:p w14:paraId="030D4800" w14:textId="77777777" w:rsidR="00C6074E" w:rsidRPr="00F71AF6" w:rsidRDefault="00C6074E" w:rsidP="000D0A8F">
      <w:pPr>
        <w:shd w:val="clear" w:color="auto" w:fill="D9E2F3" w:themeFill="accent5" w:themeFillTint="33"/>
        <w:spacing w:after="120" w:line="240" w:lineRule="auto"/>
        <w:ind w:left="425" w:hanging="425"/>
        <w:rPr>
          <w:sz w:val="24"/>
          <w:szCs w:val="24"/>
        </w:rPr>
      </w:pPr>
      <w:r w:rsidRPr="00F71AF6">
        <w:rPr>
          <w:sz w:val="24"/>
          <w:szCs w:val="24"/>
        </w:rPr>
        <w:t>1</w:t>
      </w:r>
      <w:r>
        <w:rPr>
          <w:sz w:val="24"/>
          <w:szCs w:val="24"/>
        </w:rPr>
        <w:t>6</w:t>
      </w:r>
      <w:r w:rsidRPr="00F71AF6">
        <w:rPr>
          <w:sz w:val="24"/>
          <w:szCs w:val="24"/>
        </w:rPr>
        <w:t>.</w:t>
      </w:r>
      <w:r>
        <w:rPr>
          <w:sz w:val="24"/>
          <w:szCs w:val="24"/>
        </w:rPr>
        <w:tab/>
      </w:r>
      <w:r w:rsidRPr="00F71AF6">
        <w:rPr>
          <w:sz w:val="24"/>
          <w:szCs w:val="24"/>
        </w:rPr>
        <w:t xml:space="preserve">How can we design spaces to support you to be active members of your community? </w:t>
      </w:r>
    </w:p>
    <w:p w14:paraId="14926BDF" w14:textId="77777777" w:rsidR="0062074F" w:rsidRDefault="0062074F" w:rsidP="00A814DC">
      <w:pPr>
        <w:pStyle w:val="BodyText1"/>
      </w:pPr>
    </w:p>
    <w:p w14:paraId="606C7228" w14:textId="77777777" w:rsidR="0002133E" w:rsidRDefault="0002133E">
      <w:pPr>
        <w:spacing w:before="0" w:after="160" w:line="259" w:lineRule="auto"/>
        <w:rPr>
          <w:rFonts w:ascii="Arial" w:eastAsia="Calibri" w:hAnsi="Arial"/>
          <w:b/>
          <w:snapToGrid w:val="0"/>
          <w:color w:val="7030A0"/>
          <w:sz w:val="30"/>
          <w:lang w:eastAsia="en-AU"/>
        </w:rPr>
      </w:pPr>
      <w:r>
        <w:rPr>
          <w:rFonts w:eastAsia="Calibri"/>
          <w:lang w:eastAsia="en-AU"/>
        </w:rPr>
        <w:br w:type="page"/>
      </w:r>
    </w:p>
    <w:p w14:paraId="49FA9033" w14:textId="05C13720" w:rsidR="00B47C30" w:rsidRDefault="00B47C30" w:rsidP="00B47C30">
      <w:pPr>
        <w:pStyle w:val="Heading2"/>
        <w:spacing w:after="240"/>
        <w:rPr>
          <w:rFonts w:eastAsia="Calibri"/>
          <w:lang w:eastAsia="en-AU"/>
        </w:rPr>
      </w:pPr>
      <w:r>
        <w:rPr>
          <w:rFonts w:eastAsia="Calibri"/>
          <w:lang w:eastAsia="en-AU"/>
        </w:rPr>
        <w:lastRenderedPageBreak/>
        <w:t xml:space="preserve">Respect, inclusion and </w:t>
      </w:r>
      <w:proofErr w:type="gramStart"/>
      <w:r>
        <w:rPr>
          <w:rFonts w:eastAsia="Calibri"/>
          <w:lang w:eastAsia="en-AU"/>
        </w:rPr>
        <w:t>belonging</w:t>
      </w:r>
      <w:proofErr w:type="gramEnd"/>
    </w:p>
    <w:p w14:paraId="2C7AD569" w14:textId="77777777" w:rsidR="00B47C30" w:rsidRPr="009536BC" w:rsidRDefault="00B47C30" w:rsidP="00CA45A4">
      <w:pPr>
        <w:pStyle w:val="BodyText1"/>
        <w:rPr>
          <w:rFonts w:eastAsia="Calibri"/>
          <w:lang w:eastAsia="en-AU"/>
        </w:rPr>
      </w:pPr>
      <w:r w:rsidRPr="00F71AF6">
        <w:rPr>
          <w:rFonts w:eastAsia="Calibri"/>
          <w:lang w:eastAsia="en-AU"/>
        </w:rPr>
        <w:t xml:space="preserve">Most people want and need to feel respected, included, and socially connected. Being able to participate in community activities and to live free from </w:t>
      </w:r>
      <w:r w:rsidRPr="009536BC">
        <w:rPr>
          <w:rFonts w:eastAsia="Calibri"/>
          <w:lang w:eastAsia="en-AU"/>
        </w:rPr>
        <w:t xml:space="preserve">discrimination or abuse promotes active ageing. </w:t>
      </w:r>
    </w:p>
    <w:p w14:paraId="7F59F1A9" w14:textId="77777777" w:rsidR="00B47C30" w:rsidRDefault="00B47C30" w:rsidP="00CA45A4">
      <w:pPr>
        <w:pStyle w:val="BodyText1"/>
        <w:rPr>
          <w:rFonts w:eastAsia="Calibri"/>
          <w:lang w:eastAsia="en-AU"/>
        </w:rPr>
      </w:pPr>
      <w:bookmarkStart w:id="11" w:name="_Hlk161943858"/>
      <w:r w:rsidRPr="009536BC">
        <w:rPr>
          <w:rFonts w:eastAsia="Calibri"/>
          <w:lang w:eastAsia="en-AU"/>
        </w:rPr>
        <w:t>Respecting and celebrating the contribution older Canberrans make to the socio-cultural fabric of our city benefits people of all ages.  It is an opportunity for us to value people’s stories and their life experiences, to help us collectively grow. It facilitates relationships across generations and improves inclusion and belonging.</w:t>
      </w:r>
      <w:r w:rsidRPr="009536BC">
        <w:rPr>
          <w:rStyle w:val="FootnoteReference"/>
          <w:rFonts w:eastAsia="Calibri"/>
          <w:sz w:val="24"/>
          <w:szCs w:val="24"/>
          <w:lang w:eastAsia="en-AU"/>
        </w:rPr>
        <w:footnoteReference w:id="28"/>
      </w:r>
      <w:r w:rsidRPr="009536BC">
        <w:rPr>
          <w:rFonts w:eastAsia="Calibri"/>
          <w:lang w:eastAsia="en-AU"/>
        </w:rPr>
        <w:t xml:space="preserve"> </w:t>
      </w:r>
    </w:p>
    <w:p w14:paraId="6AB92A8A" w14:textId="77777777" w:rsidR="00581E39" w:rsidRPr="009536BC" w:rsidRDefault="00581E39" w:rsidP="00CA45A4">
      <w:pPr>
        <w:pStyle w:val="BodyText1"/>
        <w:rPr>
          <w:rFonts w:eastAsia="Calibri"/>
          <w:lang w:eastAsia="en-AU"/>
        </w:rPr>
      </w:pPr>
    </w:p>
    <w:bookmarkEnd w:id="11"/>
    <w:p w14:paraId="3898DC67" w14:textId="77777777" w:rsidR="00B47C30" w:rsidRPr="009536BC" w:rsidRDefault="00B47C30" w:rsidP="00CA45A4">
      <w:pPr>
        <w:pStyle w:val="Heading3"/>
        <w:rPr>
          <w:rFonts w:eastAsia="Calibri"/>
          <w:lang w:eastAsia="en-AU"/>
        </w:rPr>
      </w:pPr>
      <w:r w:rsidRPr="009536BC">
        <w:rPr>
          <w:rFonts w:eastAsia="Calibri"/>
          <w:lang w:eastAsia="en-AU"/>
        </w:rPr>
        <w:t>What the data and research say</w:t>
      </w:r>
    </w:p>
    <w:p w14:paraId="5B4C2692" w14:textId="77777777" w:rsidR="00B47C30" w:rsidRPr="009536BC" w:rsidRDefault="00B47C30" w:rsidP="00CA45A4">
      <w:pPr>
        <w:pStyle w:val="bullet10"/>
        <w:rPr>
          <w:rFonts w:eastAsia="Calibri"/>
          <w:lang w:eastAsia="en-AU"/>
        </w:rPr>
      </w:pPr>
      <w:r w:rsidRPr="009536BC">
        <w:rPr>
          <w:rFonts w:eastAsia="Calibri"/>
          <w:lang w:eastAsia="en-AU"/>
        </w:rPr>
        <w:t>Older Canberrans report highest levels of inclusion and belonging.</w:t>
      </w:r>
      <w:r w:rsidRPr="009536BC">
        <w:rPr>
          <w:rStyle w:val="FootnoteReference"/>
          <w:rFonts w:eastAsia="Calibri"/>
          <w:sz w:val="24"/>
          <w:szCs w:val="24"/>
          <w:lang w:eastAsia="en-AU"/>
        </w:rPr>
        <w:footnoteReference w:id="29"/>
      </w:r>
      <w:r w:rsidRPr="009536BC">
        <w:rPr>
          <w:rFonts w:eastAsia="Calibri"/>
          <w:lang w:eastAsia="en-AU"/>
        </w:rPr>
        <w:t xml:space="preserve"> </w:t>
      </w:r>
    </w:p>
    <w:p w14:paraId="13709000" w14:textId="77777777" w:rsidR="00B47C30" w:rsidRPr="00F71AF6" w:rsidRDefault="00B47C30" w:rsidP="00CA45A4">
      <w:pPr>
        <w:pStyle w:val="bullet10"/>
        <w:rPr>
          <w:rFonts w:eastAsia="Calibri"/>
          <w:lang w:eastAsia="en-AU"/>
        </w:rPr>
      </w:pPr>
      <w:r w:rsidRPr="009536BC">
        <w:rPr>
          <w:rFonts w:eastAsia="Calibri"/>
          <w:lang w:eastAsia="en-AU"/>
        </w:rPr>
        <w:t xml:space="preserve">Older Canberrans report the highest levels of volunteering (41% of 65+ year olds and 40.5% of </w:t>
      </w:r>
      <w:proofErr w:type="gramStart"/>
      <w:r w:rsidRPr="009536BC">
        <w:rPr>
          <w:rFonts w:eastAsia="Calibri"/>
          <w:lang w:eastAsia="en-AU"/>
        </w:rPr>
        <w:t>50-64 year olds</w:t>
      </w:r>
      <w:proofErr w:type="gramEnd"/>
      <w:r w:rsidRPr="009536BC">
        <w:rPr>
          <w:rFonts w:eastAsia="Calibri"/>
          <w:lang w:eastAsia="en-AU"/>
        </w:rPr>
        <w:t xml:space="preserve"> compared to 26.6% of those under 50), and</w:t>
      </w:r>
      <w:r w:rsidRPr="00F71AF6">
        <w:rPr>
          <w:rFonts w:eastAsia="Calibri"/>
          <w:lang w:eastAsia="en-AU"/>
        </w:rPr>
        <w:t xml:space="preserve"> the strongest sense of social connection. </w:t>
      </w:r>
      <w:bookmarkStart w:id="12" w:name="_Hlk160983544"/>
      <w:r w:rsidRPr="00F71AF6">
        <w:rPr>
          <w:rFonts w:eastAsia="Calibri"/>
          <w:lang w:eastAsia="en-AU"/>
        </w:rPr>
        <w:t>However, they are less likely to participate in community events and activities</w:t>
      </w:r>
      <w:r>
        <w:rPr>
          <w:rFonts w:eastAsia="Calibri"/>
          <w:lang w:eastAsia="en-AU"/>
        </w:rPr>
        <w:t>.</w:t>
      </w:r>
      <w:r w:rsidRPr="00F71AF6">
        <w:rPr>
          <w:rFonts w:eastAsia="Calibri"/>
          <w:vertAlign w:val="superscript"/>
          <w:lang w:eastAsia="en-AU"/>
        </w:rPr>
        <w:footnoteReference w:id="30"/>
      </w:r>
      <w:r w:rsidRPr="00F71AF6">
        <w:rPr>
          <w:rFonts w:eastAsia="Calibri"/>
          <w:lang w:eastAsia="en-AU"/>
        </w:rPr>
        <w:t xml:space="preserve"> </w:t>
      </w:r>
    </w:p>
    <w:p w14:paraId="6051051F" w14:textId="77777777" w:rsidR="00B47C30" w:rsidRDefault="00B47C30" w:rsidP="0040428E">
      <w:pPr>
        <w:pStyle w:val="bullet10"/>
        <w:rPr>
          <w:rFonts w:eastAsia="Calibri"/>
          <w:lang w:eastAsia="en-AU"/>
        </w:rPr>
      </w:pPr>
      <w:r w:rsidRPr="00F71AF6">
        <w:rPr>
          <w:rFonts w:eastAsia="Calibri"/>
          <w:lang w:eastAsia="en-AU"/>
        </w:rPr>
        <w:t>Volunteering can benefit older people by improving life satisfaction</w:t>
      </w:r>
      <w:r>
        <w:rPr>
          <w:rFonts w:eastAsia="Calibri"/>
          <w:lang w:eastAsia="en-AU"/>
        </w:rPr>
        <w:t>, and</w:t>
      </w:r>
      <w:r w:rsidRPr="00F71AF6">
        <w:rPr>
          <w:rFonts w:eastAsia="Calibri"/>
          <w:lang w:eastAsia="en-AU"/>
        </w:rPr>
        <w:t xml:space="preserve"> bring</w:t>
      </w:r>
      <w:r>
        <w:rPr>
          <w:rFonts w:eastAsia="Calibri"/>
          <w:lang w:eastAsia="en-AU"/>
        </w:rPr>
        <w:t>ing</w:t>
      </w:r>
      <w:r w:rsidRPr="00F71AF6">
        <w:rPr>
          <w:rFonts w:eastAsia="Calibri"/>
          <w:lang w:eastAsia="en-AU"/>
        </w:rPr>
        <w:t xml:space="preserve"> a new sense of purpose, identity and sense of belonging</w:t>
      </w:r>
      <w:r>
        <w:rPr>
          <w:rFonts w:eastAsia="Calibri"/>
          <w:lang w:eastAsia="en-AU"/>
        </w:rPr>
        <w:t>.</w:t>
      </w:r>
      <w:r w:rsidRPr="00F66A93">
        <w:rPr>
          <w:rFonts w:eastAsia="Calibri"/>
          <w:vertAlign w:val="superscript"/>
          <w:lang w:eastAsia="en-AU"/>
        </w:rPr>
        <w:footnoteReference w:id="31"/>
      </w:r>
      <w:r w:rsidRPr="00F71AF6">
        <w:rPr>
          <w:rFonts w:eastAsia="Calibri"/>
          <w:lang w:eastAsia="en-AU"/>
        </w:rPr>
        <w:t xml:space="preserve"> </w:t>
      </w:r>
    </w:p>
    <w:p w14:paraId="3C37BACD" w14:textId="77777777" w:rsidR="00581E39" w:rsidRPr="00F71AF6" w:rsidRDefault="00581E39" w:rsidP="00581E39">
      <w:pPr>
        <w:pStyle w:val="bullet10"/>
        <w:numPr>
          <w:ilvl w:val="0"/>
          <w:numId w:val="0"/>
        </w:numPr>
        <w:ind w:left="357"/>
        <w:rPr>
          <w:rFonts w:eastAsia="Calibri"/>
          <w:lang w:eastAsia="en-AU"/>
        </w:rPr>
      </w:pPr>
    </w:p>
    <w:bookmarkEnd w:id="12"/>
    <w:p w14:paraId="1F3E6E26" w14:textId="77777777" w:rsidR="00B47C30" w:rsidRPr="00F71AF6" w:rsidRDefault="00B47C30" w:rsidP="0040428E">
      <w:pPr>
        <w:pStyle w:val="Heading3"/>
        <w:rPr>
          <w:rFonts w:eastAsia="Calibri"/>
          <w:lang w:eastAsia="en-AU"/>
        </w:rPr>
      </w:pPr>
      <w:r w:rsidRPr="00F71AF6">
        <w:rPr>
          <w:rFonts w:eastAsia="Calibri"/>
          <w:lang w:eastAsia="en-AU"/>
        </w:rPr>
        <w:t>Feedback from previous consultations</w:t>
      </w:r>
    </w:p>
    <w:p w14:paraId="39147342" w14:textId="77777777" w:rsidR="00B47C30" w:rsidRPr="00F71AF6" w:rsidRDefault="00B47C30" w:rsidP="0040428E">
      <w:pPr>
        <w:pStyle w:val="bullet10"/>
        <w:rPr>
          <w:rFonts w:eastAsia="Calibri"/>
          <w:lang w:eastAsia="en-AU"/>
        </w:rPr>
      </w:pPr>
      <w:r w:rsidRPr="00F71AF6">
        <w:rPr>
          <w:rFonts w:eastAsia="Calibri"/>
          <w:lang w:eastAsia="en-AU"/>
        </w:rPr>
        <w:t>Some older people experience stigma and shame when asking for help.</w:t>
      </w:r>
    </w:p>
    <w:p w14:paraId="60968171" w14:textId="77777777" w:rsidR="00B47C30" w:rsidRPr="00F71AF6" w:rsidRDefault="00B47C30" w:rsidP="0040428E">
      <w:pPr>
        <w:pStyle w:val="bullet10"/>
        <w:rPr>
          <w:rFonts w:eastAsia="Calibri"/>
          <w:lang w:eastAsia="en-AU"/>
        </w:rPr>
      </w:pPr>
      <w:r w:rsidRPr="00F71AF6">
        <w:rPr>
          <w:color w:val="000000" w:themeColor="text1"/>
        </w:rPr>
        <w:t xml:space="preserve">More dementia-friendly communities and </w:t>
      </w:r>
      <w:r w:rsidRPr="00F71AF6">
        <w:rPr>
          <w:rFonts w:eastAsia="Calibri"/>
          <w:lang w:eastAsia="en-AU"/>
        </w:rPr>
        <w:t>services are needed to build social connection.</w:t>
      </w:r>
    </w:p>
    <w:p w14:paraId="08F0BD6C" w14:textId="77777777" w:rsidR="00B47C30" w:rsidRPr="00F71AF6" w:rsidRDefault="00B47C30" w:rsidP="0040428E">
      <w:pPr>
        <w:pStyle w:val="bullet10"/>
        <w:rPr>
          <w:rFonts w:eastAsia="Calibri"/>
          <w:lang w:eastAsia="en-AU"/>
        </w:rPr>
      </w:pPr>
      <w:bookmarkStart w:id="14" w:name="_Hlk160983702"/>
      <w:r w:rsidRPr="00F71AF6">
        <w:rPr>
          <w:rFonts w:eastAsia="Calibri"/>
          <w:lang w:eastAsia="en-AU"/>
        </w:rPr>
        <w:t xml:space="preserve">Activities and outreach need to be tailored for harder to reach communities, including for isolated LGBTIQ+ people, culturally and linguistically diverse people, and people with disability. </w:t>
      </w:r>
    </w:p>
    <w:p w14:paraId="169F84E5" w14:textId="77777777" w:rsidR="00B47C30" w:rsidRPr="00F71AF6" w:rsidRDefault="00B47C30" w:rsidP="0040428E">
      <w:pPr>
        <w:pStyle w:val="bullet10"/>
        <w:rPr>
          <w:rFonts w:eastAsia="Calibri"/>
          <w:lang w:eastAsia="en-AU"/>
        </w:rPr>
      </w:pPr>
      <w:r w:rsidRPr="00F71AF6">
        <w:rPr>
          <w:rFonts w:eastAsia="Calibri"/>
          <w:lang w:eastAsia="en-AU"/>
        </w:rPr>
        <w:t xml:space="preserve">Prioritise community safety so older people feel safe and welcome when participating in activities outside their homes. </w:t>
      </w:r>
    </w:p>
    <w:p w14:paraId="00BA0290" w14:textId="77777777" w:rsidR="00B47C30" w:rsidRPr="00F71AF6" w:rsidRDefault="00B47C30" w:rsidP="0040428E">
      <w:pPr>
        <w:pStyle w:val="bullet10"/>
        <w:rPr>
          <w:rFonts w:eastAsia="Calibri"/>
          <w:lang w:eastAsia="en-AU"/>
        </w:rPr>
      </w:pPr>
      <w:r w:rsidRPr="00F71AF6">
        <w:rPr>
          <w:rFonts w:eastAsia="Calibri"/>
          <w:lang w:eastAsia="en-AU"/>
        </w:rPr>
        <w:t xml:space="preserve">Create more opportunities for leadership, representation and community participation. </w:t>
      </w:r>
    </w:p>
    <w:p w14:paraId="7B00F8B8" w14:textId="77777777" w:rsidR="00B47C30" w:rsidRPr="00F71AF6" w:rsidRDefault="00B47C30" w:rsidP="0040428E">
      <w:pPr>
        <w:pStyle w:val="bullet10"/>
        <w:rPr>
          <w:rFonts w:eastAsia="Calibri"/>
          <w:lang w:eastAsia="en-AU"/>
        </w:rPr>
      </w:pPr>
      <w:r w:rsidRPr="00F71AF6">
        <w:rPr>
          <w:rFonts w:eastAsia="Calibri"/>
          <w:lang w:eastAsia="en-AU"/>
        </w:rPr>
        <w:t xml:space="preserve">Actively address ageism and other forms of discrimination. </w:t>
      </w:r>
    </w:p>
    <w:p w14:paraId="6F52A3B4" w14:textId="77777777" w:rsidR="00B47C30" w:rsidRPr="00F71AF6" w:rsidRDefault="00B47C30" w:rsidP="0040428E">
      <w:pPr>
        <w:pStyle w:val="bullet10"/>
        <w:rPr>
          <w:rFonts w:eastAsia="Calibri"/>
          <w:lang w:eastAsia="en-AU"/>
        </w:rPr>
      </w:pPr>
      <w:bookmarkStart w:id="15" w:name="_Hlk160983766"/>
      <w:bookmarkEnd w:id="14"/>
      <w:r w:rsidRPr="00F71AF6">
        <w:rPr>
          <w:rFonts w:eastAsia="Calibri"/>
          <w:lang w:eastAsia="en-AU"/>
        </w:rPr>
        <w:t xml:space="preserve">Fund services to address abuse and mistreatment of older people </w:t>
      </w:r>
      <w:bookmarkEnd w:id="15"/>
      <w:r w:rsidRPr="00F71AF6">
        <w:rPr>
          <w:rFonts w:eastAsia="Calibri"/>
          <w:lang w:eastAsia="en-AU"/>
        </w:rPr>
        <w:t xml:space="preserve">including community education about </w:t>
      </w:r>
      <w:r>
        <w:rPr>
          <w:rFonts w:eastAsia="Calibri"/>
          <w:lang w:eastAsia="en-AU"/>
        </w:rPr>
        <w:t xml:space="preserve">existing </w:t>
      </w:r>
      <w:r w:rsidRPr="00F71AF6">
        <w:rPr>
          <w:rFonts w:eastAsia="Calibri"/>
          <w:lang w:eastAsia="en-AU"/>
        </w:rPr>
        <w:t>support services.</w:t>
      </w:r>
    </w:p>
    <w:p w14:paraId="505F1552" w14:textId="77777777" w:rsidR="00B47C30" w:rsidRDefault="00B47C30" w:rsidP="0040428E">
      <w:pPr>
        <w:pStyle w:val="bullet10"/>
        <w:rPr>
          <w:rFonts w:eastAsia="Calibri"/>
          <w:lang w:eastAsia="en-AU"/>
        </w:rPr>
      </w:pPr>
      <w:r w:rsidRPr="00F71AF6">
        <w:rPr>
          <w:rFonts w:eastAsia="Calibri"/>
          <w:lang w:eastAsia="en-AU"/>
        </w:rPr>
        <w:t xml:space="preserve">Many organisations in the ACT rely on older volunteers who are often retired. However, this pool of volunteers is </w:t>
      </w:r>
      <w:r>
        <w:rPr>
          <w:rFonts w:eastAsia="Calibri"/>
          <w:lang w:eastAsia="en-AU"/>
        </w:rPr>
        <w:t xml:space="preserve">decreasing. There is a need to </w:t>
      </w:r>
      <w:r w:rsidRPr="00F71AF6">
        <w:rPr>
          <w:rFonts w:eastAsia="Calibri"/>
          <w:lang w:eastAsia="en-AU"/>
        </w:rPr>
        <w:t>better support</w:t>
      </w:r>
      <w:r>
        <w:rPr>
          <w:rFonts w:eastAsia="Calibri"/>
          <w:lang w:eastAsia="en-AU"/>
        </w:rPr>
        <w:t xml:space="preserve"> </w:t>
      </w:r>
      <w:r w:rsidRPr="00F71AF6">
        <w:rPr>
          <w:rFonts w:eastAsia="Calibri"/>
          <w:lang w:eastAsia="en-AU"/>
        </w:rPr>
        <w:t xml:space="preserve">existing older volunteers, </w:t>
      </w:r>
      <w:r>
        <w:rPr>
          <w:rFonts w:eastAsia="Calibri"/>
          <w:lang w:eastAsia="en-AU"/>
        </w:rPr>
        <w:t xml:space="preserve">so they remain, </w:t>
      </w:r>
      <w:r w:rsidRPr="00F71AF6">
        <w:rPr>
          <w:rFonts w:eastAsia="Calibri"/>
          <w:lang w:eastAsia="en-AU"/>
        </w:rPr>
        <w:t xml:space="preserve">and </w:t>
      </w:r>
      <w:r>
        <w:rPr>
          <w:rFonts w:eastAsia="Calibri"/>
          <w:lang w:eastAsia="en-AU"/>
        </w:rPr>
        <w:t xml:space="preserve">to </w:t>
      </w:r>
      <w:r w:rsidRPr="00F71AF6">
        <w:rPr>
          <w:rFonts w:eastAsia="Calibri"/>
          <w:lang w:eastAsia="en-AU"/>
        </w:rPr>
        <w:t xml:space="preserve">attract </w:t>
      </w:r>
      <w:r>
        <w:rPr>
          <w:rFonts w:eastAsia="Calibri"/>
          <w:lang w:eastAsia="en-AU"/>
        </w:rPr>
        <w:t>new</w:t>
      </w:r>
      <w:r w:rsidRPr="00F71AF6">
        <w:rPr>
          <w:rFonts w:eastAsia="Calibri"/>
          <w:lang w:eastAsia="en-AU"/>
        </w:rPr>
        <w:t xml:space="preserve"> volunteer</w:t>
      </w:r>
      <w:r>
        <w:rPr>
          <w:rFonts w:eastAsia="Calibri"/>
          <w:lang w:eastAsia="en-AU"/>
        </w:rPr>
        <w:t>s.</w:t>
      </w:r>
      <w:r w:rsidRPr="00F71AF6">
        <w:rPr>
          <w:rFonts w:eastAsia="Calibri"/>
          <w:lang w:eastAsia="en-AU"/>
        </w:rPr>
        <w:t xml:space="preserve"> </w:t>
      </w:r>
    </w:p>
    <w:p w14:paraId="460C478A" w14:textId="77777777" w:rsidR="00581E39" w:rsidRPr="00F71AF6" w:rsidRDefault="00581E39" w:rsidP="00581E39">
      <w:pPr>
        <w:pStyle w:val="bullet10"/>
        <w:numPr>
          <w:ilvl w:val="0"/>
          <w:numId w:val="0"/>
        </w:numPr>
        <w:ind w:left="357"/>
        <w:rPr>
          <w:rFonts w:eastAsia="Calibri"/>
          <w:lang w:eastAsia="en-AU"/>
        </w:rPr>
      </w:pPr>
    </w:p>
    <w:p w14:paraId="6AC1B80A" w14:textId="77777777" w:rsidR="00B47C30" w:rsidRPr="00F71AF6" w:rsidRDefault="00B47C30" w:rsidP="0040428E">
      <w:pPr>
        <w:pStyle w:val="Heading3"/>
        <w:rPr>
          <w:rFonts w:eastAsia="Calibri"/>
          <w:lang w:eastAsia="en-AU"/>
        </w:rPr>
      </w:pPr>
      <w:r w:rsidRPr="00F71AF6">
        <w:rPr>
          <w:rFonts w:eastAsia="Calibri"/>
          <w:lang w:eastAsia="en-AU"/>
        </w:rPr>
        <w:lastRenderedPageBreak/>
        <w:t>What the ACT Government is already doing</w:t>
      </w:r>
    </w:p>
    <w:p w14:paraId="24BE3BE4" w14:textId="77777777" w:rsidR="00B47C30" w:rsidRPr="00F71AF6" w:rsidRDefault="00B47C30" w:rsidP="0040428E">
      <w:pPr>
        <w:pStyle w:val="bullet10"/>
        <w:rPr>
          <w:rFonts w:eastAsia="Calibri"/>
          <w:b/>
          <w:bCs/>
          <w:lang w:eastAsia="en-AU"/>
        </w:rPr>
      </w:pPr>
      <w:r w:rsidRPr="00F71AF6">
        <w:t>Promoting volunteering opportunities, intergenerational initiatives, and more age-friendly communication and information</w:t>
      </w:r>
      <w:r w:rsidRPr="00F71AF6" w:rsidDel="00A953F6">
        <w:t xml:space="preserve"> </w:t>
      </w:r>
      <w:r w:rsidRPr="00F71AF6">
        <w:t xml:space="preserve">through the Age-Friendly City Plan. </w:t>
      </w:r>
    </w:p>
    <w:p w14:paraId="310C4EA7" w14:textId="77777777" w:rsidR="00B47C30" w:rsidRPr="00F71AF6" w:rsidRDefault="00B47C30" w:rsidP="0040428E">
      <w:pPr>
        <w:pStyle w:val="bullet10"/>
        <w:rPr>
          <w:rFonts w:eastAsia="Calibri"/>
          <w:b/>
          <w:lang w:eastAsia="en-AU"/>
        </w:rPr>
      </w:pPr>
      <w:bookmarkStart w:id="16" w:name="_Hlk160983866"/>
      <w:r w:rsidRPr="00F71AF6">
        <w:t xml:space="preserve">Promoting the achievements of older Canberrans through the Canberra Citizen of the Year, Canberra Gold Awards, ACT Senior Australian of the Year and Australian Honours’ awards. </w:t>
      </w:r>
    </w:p>
    <w:p w14:paraId="403238AE" w14:textId="77777777" w:rsidR="00B47C30" w:rsidRPr="00F71AF6" w:rsidRDefault="00B47C30" w:rsidP="0040428E">
      <w:pPr>
        <w:pStyle w:val="bullet10"/>
        <w:rPr>
          <w:rFonts w:eastAsia="Calibri"/>
          <w:b/>
          <w:bCs/>
          <w:lang w:eastAsia="en-AU"/>
        </w:rPr>
      </w:pPr>
      <w:r w:rsidRPr="00F71AF6">
        <w:rPr>
          <w:rFonts w:eastAsia="Calibri"/>
          <w:lang w:eastAsia="en-AU"/>
        </w:rPr>
        <w:t xml:space="preserve">Funding a range of initiatives to promote social participation through the ACT Seniors Grant Program. </w:t>
      </w:r>
    </w:p>
    <w:p w14:paraId="61B54725" w14:textId="77777777" w:rsidR="00B47C30" w:rsidRPr="00F71AF6" w:rsidRDefault="00B47C30" w:rsidP="0040428E">
      <w:pPr>
        <w:pStyle w:val="bullet10"/>
      </w:pPr>
      <w:r w:rsidRPr="00F71AF6">
        <w:t xml:space="preserve">Delivering dementia training to all staff working in Access Canberra Service Centres. This will be part of the regular </w:t>
      </w:r>
      <w:r>
        <w:t>s</w:t>
      </w:r>
      <w:r w:rsidRPr="00F71AF6">
        <w:t xml:space="preserve">ervice </w:t>
      </w:r>
      <w:r>
        <w:t>c</w:t>
      </w:r>
      <w:r w:rsidRPr="00F71AF6">
        <w:t>entre training program.</w:t>
      </w:r>
    </w:p>
    <w:bookmarkEnd w:id="16"/>
    <w:p w14:paraId="027751C7" w14:textId="77777777" w:rsidR="00B47C30" w:rsidRPr="00F71AF6" w:rsidRDefault="00B47C30" w:rsidP="0040428E">
      <w:pPr>
        <w:pStyle w:val="bullet10"/>
      </w:pPr>
      <w:r w:rsidRPr="00F71AF6">
        <w:t xml:space="preserve">Introducing a new complaints function for abuse, neglect or exploitation of vulnerable people (ACT Human Rights Commission). The Commission has also developed a print media and radio campaign to promote the rights of older people, including those relating to abuse, mistreatment and age discrimination. </w:t>
      </w:r>
    </w:p>
    <w:p w14:paraId="3688F205" w14:textId="77777777" w:rsidR="00B47C30" w:rsidRPr="00F71AF6" w:rsidRDefault="00B47C30" w:rsidP="0040428E">
      <w:pPr>
        <w:pStyle w:val="bullet10"/>
      </w:pPr>
      <w:r w:rsidRPr="00F71AF6">
        <w:t>Introducing new laws to make abuse of older people a criminal offence.</w:t>
      </w:r>
    </w:p>
    <w:p w14:paraId="3EB98289" w14:textId="77777777" w:rsidR="00B47C30" w:rsidRPr="00F71AF6" w:rsidRDefault="00B47C30" w:rsidP="0040428E">
      <w:pPr>
        <w:pStyle w:val="bullet10"/>
      </w:pPr>
      <w:bookmarkStart w:id="17" w:name="_Hlk160983916"/>
      <w:r w:rsidRPr="00F71AF6">
        <w:t>Implementing actions for the ACT under the</w:t>
      </w:r>
      <w:r w:rsidRPr="00F71AF6">
        <w:rPr>
          <w:i/>
          <w:iCs/>
        </w:rPr>
        <w:t xml:space="preserve"> </w:t>
      </w:r>
      <w:r w:rsidRPr="00F71AF6">
        <w:t>first</w:t>
      </w:r>
      <w:r w:rsidRPr="00F71AF6">
        <w:rPr>
          <w:i/>
          <w:iCs/>
        </w:rPr>
        <w:t xml:space="preserve"> National Plan to Respond to Abuse of Older People 2019-2023</w:t>
      </w:r>
      <w:r w:rsidRPr="00F71AF6">
        <w:t xml:space="preserve"> and supporting development of the Second National Plan</w:t>
      </w:r>
      <w:bookmarkEnd w:id="17"/>
      <w:r w:rsidRPr="00F71AF6">
        <w:t xml:space="preserve">. </w:t>
      </w:r>
    </w:p>
    <w:p w14:paraId="6DD18EA5" w14:textId="77777777" w:rsidR="00B47C30" w:rsidRPr="009536BC" w:rsidRDefault="00B47C30" w:rsidP="0040428E">
      <w:pPr>
        <w:pStyle w:val="bullet10"/>
      </w:pPr>
      <w:r w:rsidRPr="00F71AF6">
        <w:rPr>
          <w:color w:val="000000" w:themeColor="text1"/>
        </w:rPr>
        <w:t>Implementing the first Capital of Equality Strategy in 2019-2023 which outlines the long-term vision for Canberra to be the most LGBTIQ+ welcoming and inclusive city in Australia. Currently developing the second Capital of Equality Strategy</w:t>
      </w:r>
      <w:r w:rsidRPr="009536BC">
        <w:rPr>
          <w:color w:val="000000" w:themeColor="text1"/>
        </w:rPr>
        <w:t xml:space="preserve">. </w:t>
      </w:r>
    </w:p>
    <w:p w14:paraId="1B5A37B8" w14:textId="77777777" w:rsidR="00B47C30" w:rsidRPr="00581E39" w:rsidRDefault="00B47C30" w:rsidP="0040428E">
      <w:pPr>
        <w:pStyle w:val="bullet10"/>
      </w:pPr>
      <w:r w:rsidRPr="009536BC">
        <w:rPr>
          <w:noProof/>
        </w:rPr>
        <w:t>Developing</w:t>
      </w:r>
      <w:r w:rsidRPr="009536BC">
        <w:rPr>
          <w:color w:val="000000" w:themeColor="text1"/>
        </w:rPr>
        <w:t xml:space="preserve"> an ACT Disability Strategy in support of people with disability of all ages. </w:t>
      </w:r>
    </w:p>
    <w:p w14:paraId="2E86787F" w14:textId="77777777" w:rsidR="00581E39" w:rsidRPr="009536BC" w:rsidRDefault="00581E39" w:rsidP="00581E39">
      <w:pPr>
        <w:pStyle w:val="bullet10"/>
        <w:numPr>
          <w:ilvl w:val="0"/>
          <w:numId w:val="0"/>
        </w:numPr>
        <w:ind w:left="357"/>
      </w:pPr>
    </w:p>
    <w:p w14:paraId="55D1B974" w14:textId="77777777" w:rsidR="003040A8" w:rsidRPr="009536BC" w:rsidRDefault="003040A8" w:rsidP="000D0A8F">
      <w:pPr>
        <w:shd w:val="clear" w:color="auto" w:fill="D9E2F3" w:themeFill="accent5" w:themeFillTint="33"/>
        <w:rPr>
          <w:rFonts w:eastAsia="Calibri"/>
          <w:b/>
          <w:bCs/>
          <w:sz w:val="24"/>
          <w:szCs w:val="24"/>
          <w:lang w:eastAsia="en-AU"/>
        </w:rPr>
      </w:pPr>
      <w:r w:rsidRPr="009536BC">
        <w:rPr>
          <w:rFonts w:eastAsia="Calibri"/>
          <w:b/>
          <w:bCs/>
          <w:sz w:val="24"/>
          <w:szCs w:val="24"/>
          <w:lang w:eastAsia="en-AU"/>
        </w:rPr>
        <w:t xml:space="preserve">What the ACT Government would like to know: </w:t>
      </w:r>
    </w:p>
    <w:p w14:paraId="69C47506" w14:textId="77777777" w:rsidR="003040A8" w:rsidRDefault="003040A8" w:rsidP="000D0A8F">
      <w:pPr>
        <w:shd w:val="clear" w:color="auto" w:fill="D9E2F3" w:themeFill="accent5" w:themeFillTint="33"/>
        <w:spacing w:after="120" w:line="240" w:lineRule="auto"/>
        <w:ind w:left="425" w:hanging="425"/>
        <w:rPr>
          <w:sz w:val="24"/>
          <w:szCs w:val="24"/>
        </w:rPr>
      </w:pPr>
      <w:r w:rsidRPr="009536BC">
        <w:rPr>
          <w:sz w:val="24"/>
          <w:szCs w:val="24"/>
        </w:rPr>
        <w:t>17.</w:t>
      </w:r>
      <w:r w:rsidRPr="009536BC">
        <w:rPr>
          <w:sz w:val="24"/>
          <w:szCs w:val="24"/>
        </w:rPr>
        <w:tab/>
        <w:t>How can be better celebrate the contribution older Canberrans make to the fabric of our city?</w:t>
      </w:r>
    </w:p>
    <w:p w14:paraId="30CA57E0" w14:textId="77777777" w:rsidR="003040A8" w:rsidRDefault="003040A8" w:rsidP="000D0A8F">
      <w:pPr>
        <w:shd w:val="clear" w:color="auto" w:fill="D9E2F3" w:themeFill="accent5" w:themeFillTint="33"/>
        <w:spacing w:after="120" w:line="240" w:lineRule="auto"/>
        <w:ind w:left="425" w:hanging="425"/>
        <w:rPr>
          <w:sz w:val="24"/>
          <w:szCs w:val="24"/>
        </w:rPr>
      </w:pPr>
      <w:r>
        <w:rPr>
          <w:sz w:val="24"/>
          <w:szCs w:val="24"/>
        </w:rPr>
        <w:t xml:space="preserve">18.  </w:t>
      </w:r>
      <w:r w:rsidRPr="00C24F94">
        <w:rPr>
          <w:sz w:val="24"/>
          <w:szCs w:val="24"/>
        </w:rPr>
        <w:t>What are some of the ways we can address social isolation and enhance connection and a sense of belonging for older people from all backgrounds in Canberra?</w:t>
      </w:r>
    </w:p>
    <w:p w14:paraId="5D99E70B" w14:textId="77777777" w:rsidR="003040A8" w:rsidRPr="00C24F94" w:rsidRDefault="003040A8" w:rsidP="000D0A8F">
      <w:pPr>
        <w:shd w:val="clear" w:color="auto" w:fill="D9E2F3" w:themeFill="accent5" w:themeFillTint="33"/>
        <w:spacing w:after="120" w:line="240" w:lineRule="auto"/>
        <w:ind w:left="425" w:hanging="425"/>
        <w:rPr>
          <w:sz w:val="24"/>
          <w:szCs w:val="24"/>
        </w:rPr>
      </w:pPr>
      <w:r>
        <w:rPr>
          <w:sz w:val="24"/>
          <w:szCs w:val="24"/>
        </w:rPr>
        <w:t xml:space="preserve">19.  How can we support you to </w:t>
      </w:r>
      <w:r w:rsidRPr="006A0C9F">
        <w:rPr>
          <w:sz w:val="24"/>
          <w:szCs w:val="24"/>
        </w:rPr>
        <w:t>participate in community events and activities?</w:t>
      </w:r>
    </w:p>
    <w:p w14:paraId="0B72DED2" w14:textId="77777777" w:rsidR="004B79F8" w:rsidRDefault="004B79F8" w:rsidP="0002133E">
      <w:pPr>
        <w:spacing w:before="0" w:after="160" w:line="259" w:lineRule="auto"/>
      </w:pPr>
    </w:p>
    <w:p w14:paraId="50DAD762" w14:textId="77777777" w:rsidR="004B79F8" w:rsidRPr="00943A5C" w:rsidRDefault="004B79F8" w:rsidP="004B79F8">
      <w:pPr>
        <w:shd w:val="clear" w:color="auto" w:fill="D9E2F3" w:themeFill="accent5" w:themeFillTint="33"/>
        <w:ind w:left="426" w:hanging="426"/>
        <w:rPr>
          <w:sz w:val="24"/>
          <w:szCs w:val="24"/>
        </w:rPr>
      </w:pPr>
      <w:r>
        <w:rPr>
          <w:sz w:val="24"/>
          <w:szCs w:val="24"/>
        </w:rPr>
        <w:t>20</w:t>
      </w:r>
      <w:r w:rsidRPr="00943A5C">
        <w:rPr>
          <w:sz w:val="24"/>
          <w:szCs w:val="24"/>
        </w:rPr>
        <w:t>.</w:t>
      </w:r>
      <w:r>
        <w:rPr>
          <w:sz w:val="24"/>
          <w:szCs w:val="24"/>
        </w:rPr>
        <w:tab/>
      </w:r>
      <w:r w:rsidRPr="00943A5C">
        <w:rPr>
          <w:sz w:val="24"/>
          <w:szCs w:val="24"/>
        </w:rPr>
        <w:t xml:space="preserve">What other ideas do you have for how we can make Canberra a more Age-Friendly City? </w:t>
      </w:r>
    </w:p>
    <w:p w14:paraId="4B3997B5" w14:textId="57CDC106" w:rsidR="00DE0066" w:rsidRDefault="0002133E" w:rsidP="0002133E">
      <w:pPr>
        <w:spacing w:before="0" w:after="160" w:line="259" w:lineRule="auto"/>
      </w:pPr>
      <w:r>
        <w:br w:type="page"/>
      </w:r>
    </w:p>
    <w:p w14:paraId="2920653D" w14:textId="01EE88D5" w:rsidR="009C754B" w:rsidRPr="00F77301" w:rsidRDefault="009C754B" w:rsidP="009C754B">
      <w:pPr>
        <w:pStyle w:val="Heading2"/>
        <w:spacing w:after="240"/>
        <w:rPr>
          <w:rFonts w:eastAsia="Calibri"/>
          <w:lang w:eastAsia="en-AU"/>
        </w:rPr>
      </w:pPr>
      <w:r w:rsidRPr="00F77301">
        <w:rPr>
          <w:rFonts w:eastAsia="Calibri"/>
          <w:lang w:eastAsia="en-AU"/>
        </w:rPr>
        <w:lastRenderedPageBreak/>
        <w:t xml:space="preserve">Examples of other </w:t>
      </w:r>
      <w:r>
        <w:rPr>
          <w:rFonts w:eastAsia="Calibri"/>
          <w:lang w:eastAsia="en-AU"/>
        </w:rPr>
        <w:t>a</w:t>
      </w:r>
      <w:r w:rsidRPr="00F77301">
        <w:rPr>
          <w:rFonts w:eastAsia="Calibri"/>
          <w:lang w:eastAsia="en-AU"/>
        </w:rPr>
        <w:t xml:space="preserve">ge </w:t>
      </w:r>
      <w:r>
        <w:rPr>
          <w:rFonts w:eastAsia="Calibri"/>
          <w:lang w:eastAsia="en-AU"/>
        </w:rPr>
        <w:t>f</w:t>
      </w:r>
      <w:r w:rsidRPr="00F77301">
        <w:rPr>
          <w:rFonts w:eastAsia="Calibri"/>
          <w:lang w:eastAsia="en-AU"/>
        </w:rPr>
        <w:t>riendly initiatives</w:t>
      </w:r>
    </w:p>
    <w:tbl>
      <w:tblPr>
        <w:tblStyle w:val="TableGrid"/>
        <w:tblW w:w="0" w:type="auto"/>
        <w:shd w:val="clear" w:color="auto" w:fill="E2EFD9" w:themeFill="accent6" w:themeFillTint="33"/>
        <w:tblLook w:val="04A0" w:firstRow="1" w:lastRow="0" w:firstColumn="1" w:lastColumn="0" w:noHBand="0" w:noVBand="1"/>
      </w:tblPr>
      <w:tblGrid>
        <w:gridCol w:w="9016"/>
      </w:tblGrid>
      <w:tr w:rsidR="009C754B" w:rsidRPr="00F71AF6" w14:paraId="11515931" w14:textId="77777777" w:rsidTr="0052039C">
        <w:tc>
          <w:tcPr>
            <w:tcW w:w="9016" w:type="dxa"/>
            <w:shd w:val="clear" w:color="auto" w:fill="E2EFD9" w:themeFill="accent6" w:themeFillTint="33"/>
          </w:tcPr>
          <w:p w14:paraId="5AD896CC" w14:textId="77777777" w:rsidR="009C754B" w:rsidRPr="00F71AF6" w:rsidRDefault="009C754B" w:rsidP="0052039C">
            <w:pPr>
              <w:spacing w:after="240"/>
              <w:rPr>
                <w:rFonts w:asciiTheme="minorHAnsi" w:hAnsiTheme="minorHAnsi" w:cstheme="minorHAnsi"/>
                <w:sz w:val="24"/>
                <w:szCs w:val="24"/>
              </w:rPr>
            </w:pPr>
            <w:r w:rsidRPr="00F71AF6">
              <w:rPr>
                <w:rFonts w:asciiTheme="minorHAnsi" w:hAnsiTheme="minorHAnsi" w:cstheme="minorHAnsi"/>
                <w:sz w:val="24"/>
                <w:szCs w:val="24"/>
              </w:rPr>
              <w:t>Location: Akita, Japan</w:t>
            </w:r>
          </w:p>
          <w:p w14:paraId="421DEE72" w14:textId="77777777" w:rsidR="009C754B" w:rsidRPr="00F71AF6" w:rsidRDefault="009C754B" w:rsidP="0052039C">
            <w:pPr>
              <w:spacing w:after="240"/>
              <w:rPr>
                <w:rFonts w:asciiTheme="minorHAnsi" w:hAnsiTheme="minorHAnsi" w:cstheme="minorHAnsi"/>
                <w:sz w:val="24"/>
                <w:szCs w:val="24"/>
              </w:rPr>
            </w:pPr>
            <w:r w:rsidRPr="00F71AF6">
              <w:rPr>
                <w:rFonts w:asciiTheme="minorHAnsi" w:hAnsiTheme="minorHAnsi" w:cstheme="minorHAnsi"/>
                <w:b/>
                <w:bCs/>
                <w:sz w:val="24"/>
                <w:szCs w:val="24"/>
              </w:rPr>
              <w:t>Age-friendly partners</w:t>
            </w:r>
            <w:r w:rsidRPr="00F71AF6">
              <w:rPr>
                <w:rFonts w:asciiTheme="minorHAnsi" w:hAnsiTheme="minorHAnsi" w:cstheme="minorHAnsi"/>
                <w:sz w:val="24"/>
                <w:szCs w:val="24"/>
              </w:rPr>
              <w:t xml:space="preserve">: </w:t>
            </w:r>
            <w:r>
              <w:rPr>
                <w:rFonts w:asciiTheme="minorHAnsi" w:hAnsiTheme="minorHAnsi" w:cstheme="minorHAnsi"/>
                <w:sz w:val="24"/>
                <w:szCs w:val="24"/>
              </w:rPr>
              <w:t>p</w:t>
            </w:r>
            <w:r w:rsidRPr="00F71AF6">
              <w:rPr>
                <w:rFonts w:asciiTheme="minorHAnsi" w:hAnsiTheme="minorHAnsi" w:cstheme="minorHAnsi"/>
                <w:sz w:val="24"/>
                <w:szCs w:val="24"/>
              </w:rPr>
              <w:t xml:space="preserve">rivate organisations register as </w:t>
            </w:r>
            <w:r>
              <w:rPr>
                <w:rFonts w:asciiTheme="minorHAnsi" w:hAnsiTheme="minorHAnsi" w:cstheme="minorHAnsi"/>
                <w:sz w:val="24"/>
                <w:szCs w:val="24"/>
              </w:rPr>
              <w:t>a</w:t>
            </w:r>
            <w:r w:rsidRPr="00F71AF6">
              <w:rPr>
                <w:rFonts w:asciiTheme="minorHAnsi" w:hAnsiTheme="minorHAnsi" w:cstheme="minorHAnsi"/>
                <w:sz w:val="24"/>
                <w:szCs w:val="24"/>
              </w:rPr>
              <w:t>ge-</w:t>
            </w:r>
            <w:r>
              <w:rPr>
                <w:rFonts w:asciiTheme="minorHAnsi" w:hAnsiTheme="minorHAnsi" w:cstheme="minorHAnsi"/>
                <w:sz w:val="24"/>
                <w:szCs w:val="24"/>
              </w:rPr>
              <w:t>f</w:t>
            </w:r>
            <w:r w:rsidRPr="00F71AF6">
              <w:rPr>
                <w:rFonts w:asciiTheme="minorHAnsi" w:hAnsiTheme="minorHAnsi" w:cstheme="minorHAnsi"/>
                <w:sz w:val="24"/>
                <w:szCs w:val="24"/>
              </w:rPr>
              <w:t>riendly partners to make Akita City a better place to grow older. Working with government bodies, they have installed more public benches, promoted the employment of older people, and placed automated external defibrillators in offices and neighbourhoods.</w:t>
            </w:r>
          </w:p>
        </w:tc>
      </w:tr>
      <w:tr w:rsidR="009C754B" w:rsidRPr="00F71AF6" w14:paraId="31738D3A" w14:textId="77777777" w:rsidTr="0052039C">
        <w:tc>
          <w:tcPr>
            <w:tcW w:w="9016" w:type="dxa"/>
            <w:shd w:val="clear" w:color="auto" w:fill="E2EFD9" w:themeFill="accent6" w:themeFillTint="33"/>
          </w:tcPr>
          <w:p w14:paraId="78D7751A" w14:textId="77777777" w:rsidR="009C754B" w:rsidRPr="00F71AF6" w:rsidRDefault="009C754B" w:rsidP="0052039C">
            <w:pPr>
              <w:spacing w:after="240"/>
              <w:rPr>
                <w:rFonts w:asciiTheme="minorHAnsi" w:hAnsiTheme="minorHAnsi" w:cstheme="minorHAnsi"/>
                <w:sz w:val="24"/>
                <w:szCs w:val="24"/>
              </w:rPr>
            </w:pPr>
            <w:r w:rsidRPr="00F71AF6">
              <w:rPr>
                <w:rFonts w:asciiTheme="minorHAnsi" w:hAnsiTheme="minorHAnsi" w:cstheme="minorHAnsi"/>
                <w:sz w:val="24"/>
                <w:szCs w:val="24"/>
              </w:rPr>
              <w:t>Location: Clarence, Tasmania, Australia</w:t>
            </w:r>
          </w:p>
          <w:p w14:paraId="7CB47182" w14:textId="77777777" w:rsidR="009C754B" w:rsidRPr="00F71AF6" w:rsidRDefault="009C754B" w:rsidP="0052039C">
            <w:pPr>
              <w:spacing w:after="240"/>
              <w:rPr>
                <w:rFonts w:asciiTheme="minorHAnsi" w:hAnsiTheme="minorHAnsi" w:cstheme="minorHAnsi"/>
                <w:sz w:val="24"/>
                <w:szCs w:val="24"/>
              </w:rPr>
            </w:pPr>
            <w:r w:rsidRPr="00F71AF6">
              <w:rPr>
                <w:rFonts w:asciiTheme="minorHAnsi" w:hAnsiTheme="minorHAnsi" w:cstheme="minorHAnsi"/>
                <w:b/>
                <w:bCs/>
                <w:sz w:val="24"/>
                <w:szCs w:val="24"/>
              </w:rPr>
              <w:t xml:space="preserve">Live Well Live Long Program: </w:t>
            </w:r>
            <w:r w:rsidRPr="00F71AF6">
              <w:rPr>
                <w:rFonts w:asciiTheme="minorHAnsi" w:hAnsiTheme="minorHAnsi" w:cstheme="minorHAnsi"/>
                <w:sz w:val="24"/>
                <w:szCs w:val="24"/>
              </w:rPr>
              <w:t>provides a free, informative, interactive, and educational program at the Clarence Integrated Care Health Centre (ICC) to support health and wellness.</w:t>
            </w:r>
            <w:r w:rsidRPr="00F71AF6" w:rsidDel="00107C47">
              <w:rPr>
                <w:rFonts w:asciiTheme="minorHAnsi" w:hAnsiTheme="minorHAnsi" w:cstheme="minorHAnsi"/>
                <w:sz w:val="24"/>
                <w:szCs w:val="24"/>
              </w:rPr>
              <w:t xml:space="preserve"> </w:t>
            </w:r>
            <w:r w:rsidRPr="00F71AF6">
              <w:rPr>
                <w:rFonts w:asciiTheme="minorHAnsi" w:hAnsiTheme="minorHAnsi" w:cstheme="minorHAnsi"/>
                <w:sz w:val="24"/>
                <w:szCs w:val="24"/>
              </w:rPr>
              <w:t xml:space="preserve">It focuses on maintaining independence and making positive lifestyle changes. Three, 12-week programs are held each year at the ICC and are free to participants. </w:t>
            </w:r>
          </w:p>
        </w:tc>
      </w:tr>
      <w:tr w:rsidR="009C754B" w:rsidRPr="00F71AF6" w14:paraId="3BCD1A66" w14:textId="77777777" w:rsidTr="0052039C">
        <w:tc>
          <w:tcPr>
            <w:tcW w:w="9016" w:type="dxa"/>
            <w:shd w:val="clear" w:color="auto" w:fill="E2EFD9" w:themeFill="accent6" w:themeFillTint="33"/>
          </w:tcPr>
          <w:p w14:paraId="38FDAD6E" w14:textId="77777777" w:rsidR="009C754B" w:rsidRPr="00F71AF6" w:rsidRDefault="009C754B" w:rsidP="0052039C">
            <w:pPr>
              <w:spacing w:after="240"/>
              <w:rPr>
                <w:rFonts w:asciiTheme="minorHAnsi" w:hAnsiTheme="minorHAnsi" w:cstheme="minorHAnsi"/>
                <w:sz w:val="24"/>
                <w:szCs w:val="24"/>
              </w:rPr>
            </w:pPr>
            <w:r w:rsidRPr="00F71AF6">
              <w:rPr>
                <w:rFonts w:asciiTheme="minorHAnsi" w:hAnsiTheme="minorHAnsi" w:cstheme="minorHAnsi"/>
                <w:sz w:val="24"/>
                <w:szCs w:val="24"/>
              </w:rPr>
              <w:t xml:space="preserve">Location: Kiama, Australia </w:t>
            </w:r>
          </w:p>
          <w:p w14:paraId="76F33A1C" w14:textId="77777777" w:rsidR="009C754B" w:rsidRPr="00F71AF6" w:rsidRDefault="009C754B" w:rsidP="0052039C">
            <w:pPr>
              <w:spacing w:after="240"/>
              <w:rPr>
                <w:rFonts w:asciiTheme="minorHAnsi" w:hAnsiTheme="minorHAnsi" w:cstheme="minorHAnsi"/>
                <w:sz w:val="24"/>
                <w:szCs w:val="24"/>
              </w:rPr>
            </w:pPr>
            <w:r w:rsidRPr="00F71AF6">
              <w:rPr>
                <w:rFonts w:asciiTheme="minorHAnsi" w:hAnsiTheme="minorHAnsi" w:cstheme="minorHAnsi"/>
                <w:b/>
                <w:bCs/>
                <w:sz w:val="24"/>
                <w:szCs w:val="24"/>
              </w:rPr>
              <w:t>Health Moves:</w:t>
            </w:r>
            <w:r w:rsidRPr="00F71AF6">
              <w:rPr>
                <w:rFonts w:asciiTheme="minorHAnsi" w:hAnsiTheme="minorHAnsi" w:cstheme="minorHAnsi"/>
                <w:sz w:val="24"/>
                <w:szCs w:val="24"/>
              </w:rPr>
              <w:t xml:space="preserve"> provides a fun, friendly and supportive environment for people with chronic conditions such as diabetes, heart problems, high cholesterol, blood pressure or osteoarthritis, to get their health back on track.</w:t>
            </w:r>
          </w:p>
          <w:p w14:paraId="6C094C9D" w14:textId="77777777" w:rsidR="009C754B" w:rsidRPr="00F71AF6" w:rsidRDefault="009C754B" w:rsidP="0052039C">
            <w:pPr>
              <w:spacing w:after="240"/>
              <w:rPr>
                <w:rFonts w:asciiTheme="minorHAnsi" w:hAnsiTheme="minorHAnsi" w:cstheme="minorHAnsi"/>
                <w:sz w:val="24"/>
                <w:szCs w:val="24"/>
              </w:rPr>
            </w:pPr>
            <w:r w:rsidRPr="00F71AF6">
              <w:rPr>
                <w:rFonts w:asciiTheme="minorHAnsi" w:hAnsiTheme="minorHAnsi" w:cstheme="minorHAnsi"/>
                <w:sz w:val="24"/>
                <w:szCs w:val="24"/>
              </w:rPr>
              <w:t xml:space="preserve">The 12-week program includes exercise and education sessions on healthy living. Eligible participants can access subsidised membership of the gym for three months. </w:t>
            </w:r>
          </w:p>
        </w:tc>
      </w:tr>
      <w:tr w:rsidR="009C754B" w:rsidRPr="00F71AF6" w14:paraId="151705C2" w14:textId="77777777" w:rsidTr="0052039C">
        <w:tc>
          <w:tcPr>
            <w:tcW w:w="9016" w:type="dxa"/>
            <w:shd w:val="clear" w:color="auto" w:fill="E2EFD9" w:themeFill="accent6" w:themeFillTint="33"/>
          </w:tcPr>
          <w:p w14:paraId="467A7C2B" w14:textId="77777777" w:rsidR="009C754B" w:rsidRPr="00F71AF6" w:rsidRDefault="009C754B" w:rsidP="0052039C">
            <w:pPr>
              <w:spacing w:after="240"/>
              <w:rPr>
                <w:rFonts w:asciiTheme="minorHAnsi" w:hAnsiTheme="minorHAnsi" w:cstheme="minorHAnsi"/>
                <w:sz w:val="24"/>
                <w:szCs w:val="24"/>
              </w:rPr>
            </w:pPr>
            <w:r w:rsidRPr="00F71AF6">
              <w:rPr>
                <w:rFonts w:asciiTheme="minorHAnsi" w:hAnsiTheme="minorHAnsi" w:cstheme="minorHAnsi"/>
                <w:sz w:val="24"/>
                <w:szCs w:val="24"/>
              </w:rPr>
              <w:t>Location: Melville, Australia</w:t>
            </w:r>
          </w:p>
          <w:p w14:paraId="63FA518A" w14:textId="77777777" w:rsidR="009C754B" w:rsidRPr="00F71AF6" w:rsidRDefault="009C754B" w:rsidP="0052039C">
            <w:pPr>
              <w:spacing w:after="240"/>
              <w:rPr>
                <w:rFonts w:asciiTheme="minorHAnsi" w:hAnsiTheme="minorHAnsi" w:cstheme="minorHAnsi"/>
                <w:sz w:val="24"/>
                <w:szCs w:val="24"/>
              </w:rPr>
            </w:pPr>
            <w:r w:rsidRPr="00F71AF6">
              <w:rPr>
                <w:rFonts w:asciiTheme="minorHAnsi" w:hAnsiTheme="minorHAnsi" w:cstheme="minorHAnsi"/>
                <w:b/>
                <w:bCs/>
                <w:sz w:val="24"/>
                <w:szCs w:val="24"/>
              </w:rPr>
              <w:t xml:space="preserve">Melville Age Friendly Accessible Business (MAFAB) </w:t>
            </w:r>
            <w:proofErr w:type="gramStart"/>
            <w:r w:rsidRPr="00F71AF6">
              <w:rPr>
                <w:rFonts w:asciiTheme="minorHAnsi" w:hAnsiTheme="minorHAnsi" w:cstheme="minorHAnsi"/>
                <w:b/>
                <w:bCs/>
                <w:sz w:val="24"/>
                <w:szCs w:val="24"/>
              </w:rPr>
              <w:t>Network:</w:t>
            </w:r>
            <w:proofErr w:type="gramEnd"/>
            <w:r w:rsidRPr="00F71AF6">
              <w:rPr>
                <w:rFonts w:asciiTheme="minorHAnsi" w:hAnsiTheme="minorHAnsi" w:cstheme="minorHAnsi"/>
                <w:b/>
                <w:bCs/>
                <w:sz w:val="24"/>
                <w:szCs w:val="24"/>
              </w:rPr>
              <w:t xml:space="preserve"> </w:t>
            </w:r>
            <w:r w:rsidRPr="00F71AF6">
              <w:rPr>
                <w:rFonts w:asciiTheme="minorHAnsi" w:hAnsiTheme="minorHAnsi" w:cstheme="minorHAnsi"/>
                <w:sz w:val="24"/>
                <w:szCs w:val="24"/>
              </w:rPr>
              <w:t>works with local businesses to implement age-friendly and accessible initiatives to support the older population, including those living with dementia and people with disabilities.</w:t>
            </w:r>
          </w:p>
        </w:tc>
      </w:tr>
      <w:tr w:rsidR="009C754B" w:rsidRPr="00F71AF6" w14:paraId="2703B9E3" w14:textId="77777777" w:rsidTr="0052039C">
        <w:tc>
          <w:tcPr>
            <w:tcW w:w="9016" w:type="dxa"/>
            <w:shd w:val="clear" w:color="auto" w:fill="E2EFD9" w:themeFill="accent6" w:themeFillTint="33"/>
          </w:tcPr>
          <w:p w14:paraId="2F44A929" w14:textId="77777777" w:rsidR="009C754B" w:rsidRPr="00F71AF6" w:rsidRDefault="009C754B" w:rsidP="0052039C">
            <w:pPr>
              <w:spacing w:after="240"/>
              <w:rPr>
                <w:rFonts w:asciiTheme="minorHAnsi" w:hAnsiTheme="minorHAnsi" w:cstheme="minorHAnsi"/>
                <w:sz w:val="24"/>
                <w:szCs w:val="24"/>
              </w:rPr>
            </w:pPr>
            <w:r w:rsidRPr="00F71AF6">
              <w:rPr>
                <w:rFonts w:asciiTheme="minorHAnsi" w:hAnsiTheme="minorHAnsi" w:cstheme="minorHAnsi"/>
                <w:sz w:val="24"/>
                <w:szCs w:val="24"/>
              </w:rPr>
              <w:t>Location: Stargard, Poland</w:t>
            </w:r>
          </w:p>
          <w:p w14:paraId="781A60E2" w14:textId="4929D423" w:rsidR="00DE0066" w:rsidRPr="00F71AF6" w:rsidRDefault="009C754B" w:rsidP="0052039C">
            <w:pPr>
              <w:spacing w:after="240"/>
              <w:rPr>
                <w:rFonts w:asciiTheme="minorHAnsi" w:hAnsiTheme="minorHAnsi" w:cstheme="minorHAnsi"/>
                <w:sz w:val="24"/>
                <w:szCs w:val="24"/>
              </w:rPr>
            </w:pPr>
            <w:r w:rsidRPr="00F71AF6">
              <w:rPr>
                <w:rFonts w:asciiTheme="minorHAnsi" w:hAnsiTheme="minorHAnsi" w:cstheme="minorHAnsi"/>
                <w:b/>
                <w:bCs/>
                <w:sz w:val="24"/>
                <w:szCs w:val="24"/>
              </w:rPr>
              <w:t xml:space="preserve">Handyperson for older </w:t>
            </w:r>
            <w:proofErr w:type="gramStart"/>
            <w:r w:rsidRPr="00F71AF6">
              <w:rPr>
                <w:rFonts w:asciiTheme="minorHAnsi" w:hAnsiTheme="minorHAnsi" w:cstheme="minorHAnsi"/>
                <w:b/>
                <w:bCs/>
                <w:sz w:val="24"/>
                <w:szCs w:val="24"/>
              </w:rPr>
              <w:t>citizens:</w:t>
            </w:r>
            <w:proofErr w:type="gramEnd"/>
            <w:r w:rsidRPr="00F71AF6">
              <w:rPr>
                <w:rFonts w:asciiTheme="minorHAnsi" w:hAnsiTheme="minorHAnsi" w:cstheme="minorHAnsi"/>
                <w:sz w:val="24"/>
                <w:szCs w:val="24"/>
              </w:rPr>
              <w:t xml:space="preserve"> offers free help with basic home maintenance for older people over 75 with a Seniors Card.</w:t>
            </w:r>
          </w:p>
        </w:tc>
      </w:tr>
      <w:tr w:rsidR="009C754B" w:rsidRPr="00F71AF6" w14:paraId="45A06729" w14:textId="77777777" w:rsidTr="0052039C">
        <w:tc>
          <w:tcPr>
            <w:tcW w:w="9016" w:type="dxa"/>
            <w:shd w:val="clear" w:color="auto" w:fill="E2EFD9" w:themeFill="accent6" w:themeFillTint="33"/>
          </w:tcPr>
          <w:p w14:paraId="54FEEFA3" w14:textId="77777777" w:rsidR="009C754B" w:rsidRPr="00F71AF6" w:rsidRDefault="009C754B" w:rsidP="0052039C">
            <w:pPr>
              <w:spacing w:after="240"/>
              <w:rPr>
                <w:rFonts w:asciiTheme="minorHAnsi" w:hAnsiTheme="minorHAnsi" w:cstheme="minorHAnsi"/>
                <w:sz w:val="24"/>
                <w:szCs w:val="24"/>
              </w:rPr>
            </w:pPr>
            <w:r w:rsidRPr="00F71AF6">
              <w:rPr>
                <w:rFonts w:asciiTheme="minorHAnsi" w:hAnsiTheme="minorHAnsi" w:cstheme="minorHAnsi"/>
                <w:sz w:val="24"/>
                <w:szCs w:val="24"/>
              </w:rPr>
              <w:t xml:space="preserve">Location: Central and Western District, China </w:t>
            </w:r>
          </w:p>
          <w:p w14:paraId="533C2691" w14:textId="77777777" w:rsidR="009C754B" w:rsidRPr="00F71AF6" w:rsidRDefault="009C754B" w:rsidP="0052039C">
            <w:pPr>
              <w:spacing w:after="240"/>
              <w:rPr>
                <w:rFonts w:asciiTheme="minorHAnsi" w:hAnsiTheme="minorHAnsi" w:cstheme="minorHAnsi"/>
                <w:sz w:val="24"/>
                <w:szCs w:val="24"/>
              </w:rPr>
            </w:pPr>
            <w:r w:rsidRPr="00F71AF6">
              <w:rPr>
                <w:rFonts w:asciiTheme="minorHAnsi" w:hAnsiTheme="minorHAnsi" w:cstheme="minorHAnsi"/>
                <w:b/>
                <w:bCs/>
                <w:sz w:val="24"/>
                <w:szCs w:val="24"/>
              </w:rPr>
              <w:t>“Sunshine Action” Neighbourhood Caring Project 2021-2022</w:t>
            </w:r>
            <w:r w:rsidRPr="00F71AF6">
              <w:rPr>
                <w:rFonts w:asciiTheme="minorHAnsi" w:hAnsiTheme="minorHAnsi" w:cstheme="minorHAnsi"/>
                <w:sz w:val="24"/>
                <w:szCs w:val="24"/>
              </w:rPr>
              <w:t xml:space="preserve">: volunteers ran activities for older people living alone or with limited social connection. These included home visits, </w:t>
            </w:r>
            <w:r w:rsidRPr="00F71AF6">
              <w:rPr>
                <w:rFonts w:asciiTheme="minorHAnsi" w:hAnsiTheme="minorHAnsi" w:cstheme="minorHAnsi"/>
                <w:sz w:val="24"/>
                <w:szCs w:val="24"/>
              </w:rPr>
              <w:lastRenderedPageBreak/>
              <w:t>education sessions on how to use smartphones, YouTube video tours of Hong Kong, and functions to celebrate festivals and events.</w:t>
            </w:r>
          </w:p>
        </w:tc>
      </w:tr>
    </w:tbl>
    <w:p w14:paraId="450DDC64" w14:textId="77777777" w:rsidR="00755CDA" w:rsidRDefault="009C754B" w:rsidP="001B5182">
      <w:pPr>
        <w:pStyle w:val="BodyText1"/>
        <w:rPr>
          <w:rFonts w:eastAsia="Calibri"/>
          <w:sz w:val="24"/>
          <w:lang w:eastAsia="en-AU"/>
        </w:rPr>
      </w:pPr>
      <w:r w:rsidRPr="00F71AF6">
        <w:rPr>
          <w:rFonts w:eastAsia="Calibri"/>
          <w:sz w:val="24"/>
          <w:lang w:eastAsia="en-AU"/>
        </w:rPr>
        <w:lastRenderedPageBreak/>
        <w:t xml:space="preserve">More information about these initiatives is available in the </w:t>
      </w:r>
      <w:hyperlink r:id="rId24" w:history="1">
        <w:r w:rsidRPr="00F71AF6">
          <w:rPr>
            <w:rStyle w:val="Hyperlink"/>
            <w:rFonts w:eastAsia="Calibri"/>
            <w:szCs w:val="24"/>
            <w:lang w:eastAsia="en-AU"/>
          </w:rPr>
          <w:t>Global Database of Age-friendly Practices</w:t>
        </w:r>
      </w:hyperlink>
      <w:r w:rsidRPr="00F71AF6">
        <w:rPr>
          <w:rStyle w:val="Hyperlink"/>
          <w:rFonts w:eastAsia="Calibri"/>
          <w:szCs w:val="24"/>
          <w:lang w:eastAsia="en-AU"/>
        </w:rPr>
        <w:t>.</w:t>
      </w:r>
      <w:r w:rsidRPr="00F71AF6">
        <w:rPr>
          <w:rFonts w:eastAsia="Calibri"/>
          <w:sz w:val="24"/>
          <w:lang w:eastAsia="en-AU"/>
        </w:rPr>
        <w:t xml:space="preserve"> </w:t>
      </w:r>
    </w:p>
    <w:p w14:paraId="35A26B9C" w14:textId="02C119F7" w:rsidR="009C754B" w:rsidRPr="00F71AF6" w:rsidRDefault="009C754B" w:rsidP="001B5182">
      <w:pPr>
        <w:pStyle w:val="BodyText1"/>
        <w:rPr>
          <w:rFonts w:eastAsia="Calibri"/>
          <w:sz w:val="24"/>
          <w:lang w:eastAsia="en-AU"/>
        </w:rPr>
      </w:pPr>
      <w:r w:rsidRPr="00F71AF6">
        <w:rPr>
          <w:rFonts w:eastAsia="Calibri"/>
          <w:sz w:val="24"/>
          <w:lang w:eastAsia="en-AU"/>
        </w:rPr>
        <w:t xml:space="preserve"> </w:t>
      </w:r>
    </w:p>
    <w:p w14:paraId="5668CC22" w14:textId="77777777" w:rsidR="009C754B" w:rsidRDefault="009C754B" w:rsidP="00A814DC">
      <w:pPr>
        <w:pStyle w:val="BodyText1"/>
      </w:pPr>
    </w:p>
    <w:p w14:paraId="2C5F5CAB" w14:textId="77777777" w:rsidR="000301D0" w:rsidRPr="00F77301" w:rsidRDefault="000301D0" w:rsidP="000301D0">
      <w:pPr>
        <w:pStyle w:val="Heading2"/>
        <w:spacing w:after="240"/>
        <w:rPr>
          <w:rFonts w:eastAsia="Calibri"/>
          <w:lang w:eastAsia="en-AU"/>
        </w:rPr>
      </w:pPr>
      <w:r w:rsidRPr="00F77301">
        <w:rPr>
          <w:rFonts w:eastAsia="Calibri"/>
          <w:lang w:eastAsia="en-AU"/>
        </w:rPr>
        <w:t>Next Steps</w:t>
      </w:r>
    </w:p>
    <w:p w14:paraId="6172CE82" w14:textId="73318E44" w:rsidR="000301D0" w:rsidRPr="00F71AF6" w:rsidRDefault="000301D0" w:rsidP="000301D0">
      <w:pPr>
        <w:pStyle w:val="BodyText1"/>
        <w:rPr>
          <w:lang w:eastAsia="en-AU"/>
        </w:rPr>
      </w:pPr>
      <w:r w:rsidRPr="00F71AF6">
        <w:rPr>
          <w:lang w:eastAsia="en-AU"/>
        </w:rPr>
        <w:t xml:space="preserve">Please send us your feedback by </w:t>
      </w:r>
      <w:r w:rsidR="00D27711">
        <w:rPr>
          <w:lang w:eastAsia="en-AU"/>
        </w:rPr>
        <w:t>28 June 2024.</w:t>
      </w:r>
    </w:p>
    <w:p w14:paraId="0C693F86" w14:textId="77777777" w:rsidR="000301D0" w:rsidRPr="00F71AF6" w:rsidRDefault="000301D0" w:rsidP="000301D0">
      <w:pPr>
        <w:pStyle w:val="BodyText1"/>
      </w:pPr>
      <w:r w:rsidRPr="00F71AF6">
        <w:t>You can provide your feedback by:</w:t>
      </w:r>
    </w:p>
    <w:p w14:paraId="3CB6B98B" w14:textId="46E36E4F" w:rsidR="000301D0" w:rsidRPr="00F71AF6" w:rsidRDefault="000301D0" w:rsidP="000301D0">
      <w:pPr>
        <w:pStyle w:val="bullet10"/>
      </w:pPr>
      <w:r>
        <w:t>c</w:t>
      </w:r>
      <w:r w:rsidRPr="00F71AF6">
        <w:t xml:space="preserve">ompleting an </w:t>
      </w:r>
      <w:hyperlink r:id="rId25" w:history="1">
        <w:r w:rsidRPr="0037075F">
          <w:rPr>
            <w:rStyle w:val="Hyperlink"/>
          </w:rPr>
          <w:t>on-line survey</w:t>
        </w:r>
      </w:hyperlink>
    </w:p>
    <w:p w14:paraId="48F8D65F" w14:textId="78DB6EE9" w:rsidR="000301D0" w:rsidRPr="00F71AF6" w:rsidRDefault="000301D0" w:rsidP="000301D0">
      <w:pPr>
        <w:pStyle w:val="bullet10"/>
        <w:rPr>
          <w:b/>
          <w:bCs/>
        </w:rPr>
      </w:pPr>
      <w:r>
        <w:t>a</w:t>
      </w:r>
      <w:r w:rsidRPr="00F71AF6">
        <w:t xml:space="preserve">ttending an </w:t>
      </w:r>
      <w:hyperlink r:id="rId26" w:history="1">
        <w:r w:rsidRPr="0037075F">
          <w:rPr>
            <w:rStyle w:val="Hyperlink"/>
          </w:rPr>
          <w:t>in-person discussion at an ACT Library</w:t>
        </w:r>
      </w:hyperlink>
    </w:p>
    <w:p w14:paraId="0D44E24A" w14:textId="53A8F48F" w:rsidR="000301D0" w:rsidRPr="00F71AF6" w:rsidRDefault="00000000" w:rsidP="000301D0">
      <w:pPr>
        <w:pStyle w:val="bullet10"/>
      </w:pPr>
      <w:hyperlink r:id="rId27" w:history="1">
        <w:r w:rsidR="000301D0" w:rsidRPr="0037075F">
          <w:rPr>
            <w:rStyle w:val="Hyperlink"/>
          </w:rPr>
          <w:t>uploading a written submission</w:t>
        </w:r>
      </w:hyperlink>
      <w:r w:rsidR="000301D0" w:rsidRPr="00F71AF6">
        <w:t xml:space="preserve"> – this could be everything from a short letter to a detailed multi-page </w:t>
      </w:r>
      <w:proofErr w:type="gramStart"/>
      <w:r w:rsidR="000301D0" w:rsidRPr="00F71AF6">
        <w:t>report</w:t>
      </w:r>
      <w:proofErr w:type="gramEnd"/>
    </w:p>
    <w:p w14:paraId="26A9FA50" w14:textId="77777777" w:rsidR="000301D0" w:rsidRPr="000301D0" w:rsidRDefault="000301D0" w:rsidP="000301D0">
      <w:pPr>
        <w:pStyle w:val="BodyText1"/>
        <w:rPr>
          <w:b/>
          <w:bCs/>
          <w:color w:val="FF0000"/>
          <w:lang w:eastAsia="en-AU"/>
        </w:rPr>
      </w:pPr>
      <w:r w:rsidRPr="000301D0">
        <w:rPr>
          <w:b/>
          <w:bCs/>
          <w:lang w:eastAsia="en-AU"/>
        </w:rPr>
        <w:t xml:space="preserve">Don’t forget you can choose to answer some or </w:t>
      </w:r>
      <w:proofErr w:type="gramStart"/>
      <w:r w:rsidRPr="000301D0">
        <w:rPr>
          <w:b/>
          <w:bCs/>
          <w:lang w:eastAsia="en-AU"/>
        </w:rPr>
        <w:t>all of</w:t>
      </w:r>
      <w:proofErr w:type="gramEnd"/>
      <w:r w:rsidRPr="000301D0">
        <w:rPr>
          <w:b/>
          <w:bCs/>
          <w:lang w:eastAsia="en-AU"/>
        </w:rPr>
        <w:t xml:space="preserve"> the questions contained in this discussion paper.</w:t>
      </w:r>
    </w:p>
    <w:p w14:paraId="61F4A933" w14:textId="77777777" w:rsidR="000301D0" w:rsidRPr="00F71AF6" w:rsidRDefault="000301D0" w:rsidP="000301D0">
      <w:pPr>
        <w:pStyle w:val="BodyText1"/>
        <w:rPr>
          <w:lang w:eastAsia="en-AU"/>
        </w:rPr>
      </w:pPr>
      <w:r w:rsidRPr="00F71AF6">
        <w:rPr>
          <w:lang w:eastAsia="en-AU"/>
        </w:rPr>
        <w:t xml:space="preserve">Once we have considered all feedback provided through the consultation process, we will create a </w:t>
      </w:r>
      <w:r>
        <w:rPr>
          <w:lang w:eastAsia="en-AU"/>
        </w:rPr>
        <w:t>l</w:t>
      </w:r>
      <w:r w:rsidRPr="00F71AF6">
        <w:rPr>
          <w:lang w:eastAsia="en-AU"/>
        </w:rPr>
        <w:t xml:space="preserve">istening </w:t>
      </w:r>
      <w:r>
        <w:rPr>
          <w:lang w:eastAsia="en-AU"/>
        </w:rPr>
        <w:t>r</w:t>
      </w:r>
      <w:r w:rsidRPr="00F71AF6">
        <w:rPr>
          <w:lang w:eastAsia="en-AU"/>
        </w:rPr>
        <w:t>eport which summarises the key themes, current problems and new opportunities. Then, we will draft the next 10-year Age-Friendly City Plan</w:t>
      </w:r>
      <w:r>
        <w:rPr>
          <w:lang w:eastAsia="en-AU"/>
        </w:rPr>
        <w:t xml:space="preserve"> for</w:t>
      </w:r>
      <w:r w:rsidRPr="00F71AF6">
        <w:rPr>
          <w:lang w:eastAsia="en-AU"/>
        </w:rPr>
        <w:t xml:space="preserve"> launch in 2025. </w:t>
      </w:r>
    </w:p>
    <w:p w14:paraId="7EF5A6B8" w14:textId="77777777" w:rsidR="00617FA4" w:rsidRDefault="00633423" w:rsidP="00617FA4">
      <w:pPr>
        <w:pStyle w:val="BodyText1"/>
      </w:pPr>
      <w:r>
        <w:rPr>
          <w:noProof/>
          <w:lang w:eastAsia="en-AU"/>
        </w:rPr>
        <w:drawing>
          <wp:inline distT="0" distB="0" distL="0" distR="0" wp14:anchorId="2FC2A79D" wp14:editId="519D5640">
            <wp:extent cx="6222724" cy="1383527"/>
            <wp:effectExtent l="19050" t="0" r="26035" b="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603CBB70" w14:textId="77777777" w:rsidR="00617FA4" w:rsidRDefault="00617FA4" w:rsidP="00617FA4">
      <w:pPr>
        <w:pStyle w:val="BodyText1"/>
      </w:pPr>
    </w:p>
    <w:p w14:paraId="45D41809" w14:textId="77777777" w:rsidR="00617FA4" w:rsidRDefault="00617FA4" w:rsidP="00617FA4">
      <w:pPr>
        <w:pStyle w:val="BodyText1"/>
      </w:pPr>
    </w:p>
    <w:p w14:paraId="59B19DDF" w14:textId="77777777" w:rsidR="00617FA4" w:rsidRDefault="00617FA4" w:rsidP="00617FA4">
      <w:pPr>
        <w:pStyle w:val="BodyText1"/>
      </w:pPr>
    </w:p>
    <w:p w14:paraId="0BFB18A5" w14:textId="77777777" w:rsidR="00617FA4" w:rsidRDefault="00617FA4" w:rsidP="00617FA4">
      <w:pPr>
        <w:pStyle w:val="BodyText1"/>
      </w:pPr>
    </w:p>
    <w:p w14:paraId="093027E8" w14:textId="0E025ECA" w:rsidR="00617FA4" w:rsidRPr="00617FA4" w:rsidRDefault="00617FA4" w:rsidP="00617FA4">
      <w:pPr>
        <w:pStyle w:val="Heading2"/>
        <w:rPr>
          <w:sz w:val="22"/>
        </w:rPr>
      </w:pPr>
      <w:r w:rsidRPr="005173A4">
        <w:lastRenderedPageBreak/>
        <w:t xml:space="preserve">Appendix </w:t>
      </w:r>
      <w:r>
        <w:t>1</w:t>
      </w:r>
      <w:r w:rsidRPr="005173A4">
        <w:t xml:space="preserve"> - </w:t>
      </w:r>
      <w:r>
        <w:t>Demographics</w:t>
      </w:r>
      <w:r>
        <w:rPr>
          <w:rStyle w:val="FootnoteReference"/>
        </w:rPr>
        <w:footnoteReference w:id="32"/>
      </w:r>
    </w:p>
    <w:p w14:paraId="1777AE13" w14:textId="77777777" w:rsidR="00617FA4" w:rsidRPr="00943A5C" w:rsidRDefault="00617FA4" w:rsidP="00C7789D">
      <w:pPr>
        <w:pStyle w:val="BodyText1"/>
        <w:rPr>
          <w:rFonts w:eastAsia="Calibri"/>
        </w:rPr>
      </w:pPr>
      <w:r w:rsidRPr="00943A5C">
        <w:rPr>
          <w:rFonts w:eastAsia="Calibri"/>
        </w:rPr>
        <w:t xml:space="preserve">Canberra has the fastest growing population in Australia. Our community is increasingly diverse and ageing. </w:t>
      </w:r>
    </w:p>
    <w:p w14:paraId="655DCA9E" w14:textId="77777777" w:rsidR="00617FA4" w:rsidRPr="00943A5C" w:rsidRDefault="00617FA4" w:rsidP="00C7789D">
      <w:pPr>
        <w:pStyle w:val="BodyText1"/>
        <w:rPr>
          <w:rFonts w:eastAsia="Calibri"/>
        </w:rPr>
      </w:pPr>
      <w:r w:rsidRPr="00943A5C">
        <w:rPr>
          <w:rFonts w:eastAsia="Calibri"/>
          <w:color w:val="000000" w:themeColor="text1"/>
        </w:rPr>
        <w:t xml:space="preserve">In 2021, there were 62,203 people over the age of 65 living in the ACT, </w:t>
      </w:r>
      <w:r>
        <w:rPr>
          <w:rFonts w:eastAsia="Calibri"/>
          <w:color w:val="000000" w:themeColor="text1"/>
        </w:rPr>
        <w:t>which is approximately</w:t>
      </w:r>
      <w:r w:rsidRPr="00943A5C">
        <w:rPr>
          <w:rFonts w:eastAsia="Calibri"/>
          <w:color w:val="000000" w:themeColor="text1"/>
        </w:rPr>
        <w:t xml:space="preserve"> 13.3% of the total population. Of these, 45.5% were men and 54.5% were women</w:t>
      </w:r>
      <w:r>
        <w:rPr>
          <w:rFonts w:eastAsia="Calibri"/>
          <w:color w:val="000000" w:themeColor="text1"/>
        </w:rPr>
        <w:t>.</w:t>
      </w:r>
      <w:r w:rsidRPr="00943A5C">
        <w:rPr>
          <w:rStyle w:val="FootnoteReference"/>
          <w:rFonts w:eastAsia="Calibri"/>
          <w:color w:val="000000" w:themeColor="text1"/>
          <w:sz w:val="24"/>
          <w:szCs w:val="24"/>
        </w:rPr>
        <w:footnoteReference w:id="33"/>
      </w:r>
      <w:r w:rsidRPr="00943A5C">
        <w:rPr>
          <w:rFonts w:eastAsia="Calibri"/>
          <w:color w:val="000000" w:themeColor="text1"/>
        </w:rPr>
        <w:t xml:space="preserve"> By 2060, there are expected to be over 114,000 people over the age of 65 living in Canberra. The 65+ years age group across all genders</w:t>
      </w:r>
      <w:r w:rsidRPr="00943A5C" w:rsidDel="6E356696">
        <w:rPr>
          <w:rFonts w:eastAsia="Calibri"/>
          <w:color w:val="000000" w:themeColor="text1"/>
        </w:rPr>
        <w:t xml:space="preserve"> </w:t>
      </w:r>
      <w:r w:rsidRPr="00943A5C">
        <w:rPr>
          <w:rFonts w:eastAsia="Calibri"/>
          <w:color w:val="000000" w:themeColor="text1"/>
        </w:rPr>
        <w:t>is expected to increase from 13.3% of the population in June 2021 to 14.6% in June 2060.</w:t>
      </w:r>
      <w:r w:rsidRPr="00943A5C">
        <w:rPr>
          <w:rFonts w:eastAsia="Calibri"/>
        </w:rPr>
        <w:t xml:space="preserve"> </w:t>
      </w:r>
    </w:p>
    <w:p w14:paraId="5A3306AF" w14:textId="77777777" w:rsidR="00617FA4" w:rsidRPr="00943A5C" w:rsidRDefault="00617FA4" w:rsidP="00C7789D">
      <w:pPr>
        <w:pStyle w:val="BodyText1"/>
        <w:rPr>
          <w:rFonts w:eastAsia="Calibri"/>
        </w:rPr>
      </w:pPr>
      <w:r w:rsidRPr="00943A5C">
        <w:rPr>
          <w:rFonts w:eastAsia="Calibri"/>
          <w:color w:val="000000" w:themeColor="text1"/>
        </w:rPr>
        <w:t>More than 41.7% of the people over the age of 65 living in the ACT were born overseas (46% men and 54% women).</w:t>
      </w:r>
      <w:r w:rsidRPr="00943A5C">
        <w:rPr>
          <w:rFonts w:eastAsia="Calibri"/>
        </w:rPr>
        <w:t xml:space="preserve"> </w:t>
      </w:r>
    </w:p>
    <w:p w14:paraId="72944801" w14:textId="77777777" w:rsidR="00617FA4" w:rsidRPr="00943A5C" w:rsidRDefault="00617FA4" w:rsidP="00C7789D">
      <w:pPr>
        <w:pStyle w:val="BodyText1"/>
        <w:rPr>
          <w:rFonts w:eastAsia="Calibri"/>
          <w:color w:val="000000" w:themeColor="text1"/>
        </w:rPr>
      </w:pPr>
      <w:r w:rsidRPr="00943A5C">
        <w:rPr>
          <w:rFonts w:eastAsia="Calibri"/>
          <w:color w:val="000000" w:themeColor="text1"/>
        </w:rPr>
        <w:t xml:space="preserve">There are 388 people over the age of 65 (49.2% men and 50.8% women) who identify as Aboriginal and/or Torres Strait Islander in the ACT. Overall, 4.3% of people who identify as Aboriginal and/or Torres Strait Islander are above the age of 65, which is significantly lower than the 13.7% for the wider ACT population. When we include Aboriginal and Torres Strait Islander people over the age of 55 and 50, the percentage increases to 10.8% and 15.4% respectively. </w:t>
      </w:r>
    </w:p>
    <w:p w14:paraId="3D9B45CD" w14:textId="77777777" w:rsidR="00617FA4" w:rsidRDefault="00617FA4" w:rsidP="00C7789D">
      <w:pPr>
        <w:pStyle w:val="BodyText1"/>
        <w:rPr>
          <w:rFonts w:eastAsia="Calibri"/>
          <w:color w:val="000000" w:themeColor="text1"/>
        </w:rPr>
      </w:pPr>
      <w:r w:rsidRPr="00943A5C">
        <w:rPr>
          <w:rFonts w:eastAsia="Calibri"/>
          <w:color w:val="000000" w:themeColor="text1"/>
        </w:rPr>
        <w:t xml:space="preserve">There are 5,595 people over the age of 65 who have served in the Australian Defence Force </w:t>
      </w:r>
      <w:r>
        <w:rPr>
          <w:rFonts w:eastAsia="Calibri"/>
          <w:color w:val="000000" w:themeColor="text1"/>
        </w:rPr>
        <w:t>(approximately</w:t>
      </w:r>
      <w:r w:rsidRPr="00943A5C">
        <w:rPr>
          <w:rFonts w:eastAsia="Calibri"/>
          <w:color w:val="000000" w:themeColor="text1"/>
        </w:rPr>
        <w:t xml:space="preserve"> 9% of the total population over the age of 65). </w:t>
      </w:r>
    </w:p>
    <w:p w14:paraId="0C770A9C" w14:textId="77777777" w:rsidR="004600DD" w:rsidRPr="00943A5C" w:rsidRDefault="004600DD" w:rsidP="00C7789D">
      <w:pPr>
        <w:pStyle w:val="BodyText1"/>
        <w:rPr>
          <w:rFonts w:eastAsia="Calibri"/>
          <w:color w:val="000000" w:themeColor="text1"/>
        </w:rPr>
      </w:pPr>
    </w:p>
    <w:p w14:paraId="46679E9D" w14:textId="77777777" w:rsidR="0002133E" w:rsidRDefault="0002133E">
      <w:pPr>
        <w:spacing w:before="0" w:after="160" w:line="259" w:lineRule="auto"/>
        <w:rPr>
          <w:rFonts w:ascii="Arial" w:hAnsi="Arial"/>
          <w:b/>
          <w:snapToGrid w:val="0"/>
          <w:color w:val="7030A0"/>
          <w:sz w:val="30"/>
        </w:rPr>
      </w:pPr>
      <w:r>
        <w:br w:type="page"/>
      </w:r>
    </w:p>
    <w:p w14:paraId="7EBA5EB3" w14:textId="0A3C4D21" w:rsidR="004600DD" w:rsidRPr="004600DD" w:rsidRDefault="004600DD" w:rsidP="004600DD">
      <w:pPr>
        <w:pStyle w:val="Heading2"/>
      </w:pPr>
      <w:r w:rsidRPr="005173A4">
        <w:lastRenderedPageBreak/>
        <w:t xml:space="preserve">Appendix </w:t>
      </w:r>
      <w:r>
        <w:t>2</w:t>
      </w:r>
      <w:r>
        <w:rPr>
          <w:bCs/>
        </w:rPr>
        <w:t xml:space="preserve"> - </w:t>
      </w:r>
      <w:r w:rsidRPr="005173A4">
        <w:t>Our journey to becoming an Age-</w:t>
      </w:r>
      <w:r>
        <w:t>F</w:t>
      </w:r>
      <w:r w:rsidRPr="005173A4">
        <w:t>riendly City</w:t>
      </w:r>
    </w:p>
    <w:p w14:paraId="4ED0012C" w14:textId="77777777" w:rsidR="004600DD" w:rsidRPr="00943A5C" w:rsidRDefault="004600DD" w:rsidP="004600DD">
      <w:pPr>
        <w:pStyle w:val="BodyText1"/>
        <w:rPr>
          <w:rFonts w:eastAsiaTheme="minorEastAsia"/>
          <w:lang w:eastAsia="en-AU"/>
        </w:rPr>
      </w:pPr>
      <w:r w:rsidRPr="00943A5C">
        <w:rPr>
          <w:rFonts w:eastAsiaTheme="minorEastAsia"/>
          <w:lang w:eastAsia="en-AU"/>
        </w:rPr>
        <w:t xml:space="preserve">Since 2009, the ACT Government, with input from its Ministerial Advisory Council on Ageing, has been actively working to drive better support, connections, and initiatives for older Canberrans. </w:t>
      </w:r>
    </w:p>
    <w:p w14:paraId="2B7CF69D" w14:textId="77777777" w:rsidR="00370FCC" w:rsidRPr="00943A5C" w:rsidRDefault="00370FCC" w:rsidP="00370FCC">
      <w:pPr>
        <w:pStyle w:val="BodyText1"/>
        <w:rPr>
          <w:rFonts w:eastAsiaTheme="minorEastAsia"/>
          <w:lang w:eastAsia="en-AU"/>
        </w:rPr>
      </w:pPr>
      <w:r w:rsidRPr="00943A5C">
        <w:rPr>
          <w:noProof/>
        </w:rPr>
        <w:drawing>
          <wp:anchor distT="0" distB="0" distL="114300" distR="114300" simplePos="0" relativeHeight="251658240" behindDoc="0" locked="0" layoutInCell="1" allowOverlap="1" wp14:anchorId="4B470CBE" wp14:editId="7FC0A112">
            <wp:simplePos x="0" y="0"/>
            <wp:positionH relativeFrom="column">
              <wp:posOffset>20955</wp:posOffset>
            </wp:positionH>
            <wp:positionV relativeFrom="paragraph">
              <wp:posOffset>91440</wp:posOffset>
            </wp:positionV>
            <wp:extent cx="3030220" cy="2863215"/>
            <wp:effectExtent l="38100" t="19050" r="36830" b="32385"/>
            <wp:wrapSquare wrapText="bothSides"/>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14:sizeRelH relativeFrom="margin">
              <wp14:pctWidth>0</wp14:pctWidth>
            </wp14:sizeRelH>
            <wp14:sizeRelV relativeFrom="margin">
              <wp14:pctHeight>0</wp14:pctHeight>
            </wp14:sizeRelV>
          </wp:anchor>
        </w:drawing>
      </w:r>
      <w:r w:rsidRPr="00943A5C">
        <w:rPr>
          <w:rFonts w:eastAsiaTheme="minorEastAsia"/>
          <w:lang w:eastAsia="en-AU"/>
        </w:rPr>
        <w:t>In December 2009, the ACT Government launched the ACT Strategic Plan for Positive Ageing 2010-2014: Towards an Age-Friendly City.</w:t>
      </w:r>
    </w:p>
    <w:p w14:paraId="740DAA31" w14:textId="77777777" w:rsidR="00370FCC" w:rsidRPr="00943A5C" w:rsidRDefault="00370FCC" w:rsidP="00370FCC">
      <w:pPr>
        <w:pStyle w:val="BodyText1"/>
        <w:rPr>
          <w:rFonts w:eastAsiaTheme="minorEastAsia"/>
          <w:lang w:eastAsia="en-AU"/>
        </w:rPr>
      </w:pPr>
      <w:r w:rsidRPr="00943A5C">
        <w:rPr>
          <w:rFonts w:eastAsiaTheme="minorEastAsia"/>
          <w:lang w:eastAsia="en-AU"/>
        </w:rPr>
        <w:t xml:space="preserve">In 2011, Canberra was accepted as a member of the World Health Organization’s (WHO) Global Network of Age-Friendly Cities (the Network). The Network was established in 2010 to connect cities, communities, and organisations worldwide with the common vision of making their community a great place in which to grow old. Membership of </w:t>
      </w:r>
      <w:r w:rsidRPr="00370FCC">
        <w:rPr>
          <w:rFonts w:eastAsiaTheme="minorEastAsia"/>
        </w:rPr>
        <w:t>the Network reflects cities’ commitment to listen to the needs of their ageing population and work collaboratively across sectors to create age-friendly physical and social environments.</w:t>
      </w:r>
      <w:r w:rsidRPr="00943A5C">
        <w:rPr>
          <w:rFonts w:eastAsiaTheme="minorEastAsia"/>
          <w:lang w:eastAsia="en-AU"/>
        </w:rPr>
        <w:t xml:space="preserve"> </w:t>
      </w:r>
    </w:p>
    <w:p w14:paraId="17D1F8A1" w14:textId="77777777" w:rsidR="00906308" w:rsidRPr="00943A5C" w:rsidRDefault="00906308" w:rsidP="00906308">
      <w:pPr>
        <w:pStyle w:val="BodyText1"/>
        <w:rPr>
          <w:rFonts w:eastAsiaTheme="minorEastAsia"/>
          <w:lang w:eastAsia="en-AU"/>
        </w:rPr>
      </w:pPr>
      <w:r w:rsidRPr="00943A5C">
        <w:rPr>
          <w:rFonts w:eastAsiaTheme="minorEastAsia"/>
          <w:lang w:eastAsia="en-AU"/>
        </w:rPr>
        <w:t xml:space="preserve">The ACT ran its first Age-Friendly City survey in 2011 and had 1,972 responses. The survey found there was overall satisfaction with Canberra’s infrastructure, amenities, and facilities and Canberra was moving towards being an Age-Friendly City. However, there was room for improvement, particularly in relation to transport and mobility. </w:t>
      </w:r>
    </w:p>
    <w:p w14:paraId="6D3BE717" w14:textId="77777777" w:rsidR="00906308" w:rsidRPr="00943A5C" w:rsidRDefault="00906308" w:rsidP="00906308">
      <w:pPr>
        <w:pStyle w:val="BodyText1"/>
        <w:rPr>
          <w:rFonts w:eastAsia="Calibri"/>
        </w:rPr>
      </w:pPr>
      <w:r w:rsidRPr="00943A5C">
        <w:rPr>
          <w:rFonts w:eastAsiaTheme="minorEastAsia"/>
          <w:lang w:eastAsia="en-AU"/>
        </w:rPr>
        <w:t xml:space="preserve">In 2015, </w:t>
      </w:r>
      <w:r w:rsidRPr="00943A5C">
        <w:rPr>
          <w:rFonts w:eastAsiaTheme="minorEastAsia"/>
          <w:i/>
          <w:lang w:eastAsia="en-AU"/>
        </w:rPr>
        <w:t>the ACT Active Ageing Framework 2015-2018</w:t>
      </w:r>
      <w:r w:rsidRPr="00943A5C">
        <w:rPr>
          <w:rFonts w:eastAsiaTheme="minorEastAsia"/>
          <w:lang w:eastAsia="en-AU"/>
        </w:rPr>
        <w:t xml:space="preserve"> was developed following extensive community consultation. It required ACT Government directorates to incorporate active ageing principles into mainstream policies such as health, transport, employment, housing, and social inclusion. </w:t>
      </w:r>
      <w:r w:rsidRPr="00943A5C">
        <w:rPr>
          <w:rFonts w:eastAsia="Calibri"/>
        </w:rPr>
        <w:t>The associated Action Plan set out practical initiatives to encourage Canberrans to remain active, healthy, and independent as they aged.</w:t>
      </w:r>
    </w:p>
    <w:p w14:paraId="377E49FD" w14:textId="067740DE" w:rsidR="00906308" w:rsidRPr="0002133E" w:rsidRDefault="00906308" w:rsidP="0002133E">
      <w:pPr>
        <w:pStyle w:val="BodyText1"/>
        <w:rPr>
          <w:rFonts w:eastAsiaTheme="minorEastAsia"/>
          <w:color w:val="313131"/>
        </w:rPr>
      </w:pPr>
      <w:r w:rsidRPr="00943A5C">
        <w:rPr>
          <w:rFonts w:eastAsiaTheme="minorEastAsia"/>
          <w:lang w:eastAsia="en-AU"/>
        </w:rPr>
        <w:t xml:space="preserve">In 2018, 768 older Canberrans participated in </w:t>
      </w:r>
      <w:r w:rsidR="008D75D8">
        <w:rPr>
          <w:rFonts w:eastAsiaTheme="minorEastAsia"/>
          <w:lang w:eastAsia="en-AU"/>
        </w:rPr>
        <w:t>the</w:t>
      </w:r>
      <w:r w:rsidRPr="00943A5C">
        <w:rPr>
          <w:rFonts w:eastAsiaTheme="minorEastAsia"/>
          <w:lang w:eastAsia="en-AU"/>
        </w:rPr>
        <w:t xml:space="preserve"> next Age-Friendly City Survey. Most indicated they were involved in the community, were active and healthy, and could access the information and services they needed. However, the results highlighted there was still a need to address age-based discrimination, provide a better mix of housing options, and improve the city’s infrastructure to make it more accessible. </w:t>
      </w:r>
      <w:r w:rsidRPr="00943A5C">
        <w:rPr>
          <w:rFonts w:eastAsiaTheme="minorEastAsia"/>
          <w:color w:val="313131"/>
        </w:rPr>
        <w:t xml:space="preserve">The insights gained from the survey guided the development of the 2019 </w:t>
      </w:r>
      <w:hyperlink r:id="rId38" w:history="1">
        <w:r w:rsidRPr="001F278B">
          <w:rPr>
            <w:rStyle w:val="Hyperlink"/>
            <w:rFonts w:asciiTheme="minorHAnsi" w:eastAsiaTheme="minorEastAsia" w:hAnsiTheme="minorHAnsi" w:cstheme="minorBidi"/>
            <w:i/>
            <w:szCs w:val="24"/>
          </w:rPr>
          <w:t>Age-Friendly Canberra- A Vision for Our City</w:t>
        </w:r>
      </w:hyperlink>
      <w:r w:rsidRPr="00943A5C">
        <w:rPr>
          <w:rFonts w:eastAsiaTheme="minorEastAsia"/>
          <w:color w:val="313131"/>
        </w:rPr>
        <w:t xml:space="preserve"> (the Vision). The Vision identified 12 principles under four focus areas which provided a foundation for the current </w:t>
      </w:r>
      <w:r w:rsidRPr="00943A5C">
        <w:rPr>
          <w:rFonts w:eastAsiaTheme="minorEastAsia"/>
          <w:i/>
          <w:color w:val="313131"/>
        </w:rPr>
        <w:t>Age-Friendly City Plan 2020-2024</w:t>
      </w:r>
      <w:r w:rsidRPr="00943A5C">
        <w:rPr>
          <w:rFonts w:eastAsiaTheme="minorEastAsia"/>
          <w:color w:val="313131"/>
        </w:rPr>
        <w:t>.</w:t>
      </w:r>
    </w:p>
    <w:p w14:paraId="02E9521F" w14:textId="77777777" w:rsidR="00906308" w:rsidRPr="00943A5C" w:rsidRDefault="00906308" w:rsidP="00906308">
      <w:pPr>
        <w:pStyle w:val="BodyText1"/>
      </w:pPr>
      <w:r w:rsidRPr="00943A5C">
        <w:rPr>
          <w:rFonts w:asciiTheme="minorHAnsi" w:eastAsiaTheme="minorEastAsia" w:hAnsiTheme="minorHAnsi" w:cstheme="minorBidi"/>
        </w:rPr>
        <w:t xml:space="preserve">Development of the 2025-35 Age-Friendly City Plan </w:t>
      </w:r>
      <w:r w:rsidRPr="00943A5C">
        <w:t>will consider other ACT and Australian Government plans and strategies which include priorities and activities for older people, including:</w:t>
      </w:r>
    </w:p>
    <w:p w14:paraId="1B90DD7C" w14:textId="77777777" w:rsidR="00FE6D79" w:rsidRPr="00943A5C" w:rsidRDefault="00000000" w:rsidP="00FE6D79">
      <w:pPr>
        <w:pStyle w:val="bullet10"/>
        <w:rPr>
          <w:rFonts w:asciiTheme="minorHAnsi" w:eastAsiaTheme="minorEastAsia" w:hAnsiTheme="minorHAnsi" w:cstheme="minorBidi"/>
          <w:i/>
          <w:sz w:val="24"/>
          <w:szCs w:val="24"/>
        </w:rPr>
      </w:pPr>
      <w:hyperlink r:id="rId39" w:history="1">
        <w:r w:rsidR="00FE6D79" w:rsidRPr="0030090B">
          <w:rPr>
            <w:rStyle w:val="Hyperlink"/>
            <w:rFonts w:eastAsia="Calibri"/>
            <w:i/>
            <w:szCs w:val="24"/>
          </w:rPr>
          <w:t>ACT Aboriginal and Torres Strait Islander Agreement 2019-2028</w:t>
        </w:r>
      </w:hyperlink>
    </w:p>
    <w:p w14:paraId="1F8DAC33" w14:textId="77777777" w:rsidR="00FE6D79" w:rsidRPr="00943A5C" w:rsidRDefault="00000000" w:rsidP="00FE6D79">
      <w:pPr>
        <w:pStyle w:val="bullet10"/>
        <w:rPr>
          <w:rFonts w:eastAsia="Calibri"/>
          <w:i/>
          <w:sz w:val="24"/>
          <w:szCs w:val="24"/>
        </w:rPr>
      </w:pPr>
      <w:hyperlink r:id="rId40" w:history="1">
        <w:r w:rsidR="00FE6D79" w:rsidRPr="00943A5C">
          <w:rPr>
            <w:rStyle w:val="Hyperlink"/>
            <w:rFonts w:eastAsia="Calibri"/>
            <w:i/>
            <w:szCs w:val="24"/>
          </w:rPr>
          <w:t>ACT Housing Strategy 2018-2028</w:t>
        </w:r>
      </w:hyperlink>
    </w:p>
    <w:p w14:paraId="1913E550" w14:textId="77777777" w:rsidR="00FE6D79" w:rsidRPr="00943A5C" w:rsidRDefault="00000000" w:rsidP="00FE6D79">
      <w:pPr>
        <w:pStyle w:val="bullet10"/>
        <w:rPr>
          <w:rStyle w:val="Hyperlink"/>
          <w:i/>
          <w:szCs w:val="24"/>
        </w:rPr>
      </w:pPr>
      <w:hyperlink r:id="rId41" w:history="1">
        <w:r w:rsidR="00FE6D79" w:rsidRPr="00943A5C">
          <w:rPr>
            <w:rStyle w:val="Hyperlink"/>
            <w:i/>
            <w:szCs w:val="24"/>
          </w:rPr>
          <w:t>Australia’s Disability Strategy 2021-31</w:t>
        </w:r>
      </w:hyperlink>
    </w:p>
    <w:p w14:paraId="2B50FE2A" w14:textId="77777777" w:rsidR="00FE6D79" w:rsidRPr="00943A5C" w:rsidRDefault="00000000" w:rsidP="00FE6D79">
      <w:pPr>
        <w:pStyle w:val="bullet10"/>
        <w:rPr>
          <w:rStyle w:val="Hyperlink"/>
          <w:szCs w:val="24"/>
        </w:rPr>
      </w:pPr>
      <w:hyperlink r:id="rId42">
        <w:r w:rsidR="00FE6D79" w:rsidRPr="00943A5C">
          <w:rPr>
            <w:rStyle w:val="Hyperlink"/>
            <w:rFonts w:eastAsia="Calibri"/>
            <w:i/>
            <w:szCs w:val="24"/>
          </w:rPr>
          <w:t>ACT Disability Strategy</w:t>
        </w:r>
      </w:hyperlink>
      <w:r w:rsidR="00FE6D79" w:rsidRPr="00943A5C">
        <w:rPr>
          <w:rStyle w:val="Hyperlink"/>
          <w:szCs w:val="24"/>
        </w:rPr>
        <w:t xml:space="preserve"> (currently under development))</w:t>
      </w:r>
    </w:p>
    <w:p w14:paraId="5D334B67" w14:textId="77777777" w:rsidR="00FE6D79" w:rsidRPr="00943A5C" w:rsidRDefault="00000000" w:rsidP="00FE6D79">
      <w:pPr>
        <w:pStyle w:val="bullet10"/>
        <w:rPr>
          <w:rStyle w:val="Hyperlink"/>
          <w:i/>
          <w:szCs w:val="24"/>
        </w:rPr>
      </w:pPr>
      <w:hyperlink r:id="rId43" w:history="1">
        <w:r w:rsidR="00FE6D79" w:rsidRPr="00943A5C">
          <w:rPr>
            <w:rStyle w:val="Hyperlink"/>
            <w:i/>
            <w:szCs w:val="24"/>
          </w:rPr>
          <w:t>ACT Disability Health Strategy</w:t>
        </w:r>
      </w:hyperlink>
      <w:r w:rsidR="00FE6D79" w:rsidRPr="00943A5C">
        <w:rPr>
          <w:rStyle w:val="Hyperlink"/>
          <w:szCs w:val="24"/>
        </w:rPr>
        <w:t xml:space="preserve"> (currently under development)</w:t>
      </w:r>
    </w:p>
    <w:p w14:paraId="13E08676" w14:textId="77777777" w:rsidR="00FE6D79" w:rsidRPr="00943A5C" w:rsidRDefault="00000000" w:rsidP="00FE6D79">
      <w:pPr>
        <w:pStyle w:val="bullet10"/>
        <w:rPr>
          <w:rFonts w:eastAsia="Calibri"/>
          <w:i/>
          <w:sz w:val="24"/>
          <w:szCs w:val="24"/>
        </w:rPr>
      </w:pPr>
      <w:hyperlink r:id="rId44" w:history="1">
        <w:r w:rsidR="00FE6D79" w:rsidRPr="001C011E">
          <w:rPr>
            <w:rStyle w:val="Hyperlink"/>
            <w:rFonts w:eastAsia="Calibri"/>
            <w:i/>
            <w:szCs w:val="24"/>
          </w:rPr>
          <w:t>ACT Women’s Plan 2016-2026</w:t>
        </w:r>
      </w:hyperlink>
    </w:p>
    <w:p w14:paraId="279320C1" w14:textId="77777777" w:rsidR="00FE6D79" w:rsidRPr="00943A5C" w:rsidRDefault="00000000" w:rsidP="00FE6D79">
      <w:pPr>
        <w:pStyle w:val="bullet10"/>
        <w:rPr>
          <w:rFonts w:eastAsia="Calibri"/>
          <w:i/>
          <w:sz w:val="24"/>
          <w:szCs w:val="24"/>
        </w:rPr>
      </w:pPr>
      <w:hyperlink r:id="rId45" w:history="1">
        <w:r w:rsidR="00FE6D79" w:rsidRPr="00943A5C">
          <w:rPr>
            <w:rStyle w:val="Hyperlink"/>
            <w:rFonts w:eastAsia="Calibri"/>
            <w:i/>
            <w:szCs w:val="24"/>
          </w:rPr>
          <w:t>ACT Multiculturalism Act 2023</w:t>
        </w:r>
      </w:hyperlink>
    </w:p>
    <w:p w14:paraId="525C5551" w14:textId="77777777" w:rsidR="00FE6D79" w:rsidRPr="00943A5C" w:rsidRDefault="00000000" w:rsidP="00FE6D79">
      <w:pPr>
        <w:pStyle w:val="bullet10"/>
        <w:rPr>
          <w:rFonts w:eastAsia="Calibri"/>
          <w:i/>
          <w:sz w:val="24"/>
          <w:szCs w:val="24"/>
        </w:rPr>
      </w:pPr>
      <w:hyperlink r:id="rId46">
        <w:r w:rsidR="00FE6D79" w:rsidRPr="00943A5C">
          <w:rPr>
            <w:rStyle w:val="Hyperlink"/>
            <w:rFonts w:eastAsia="Calibri"/>
            <w:i/>
            <w:szCs w:val="24"/>
          </w:rPr>
          <w:t>ACT Wellbeing Framework 2020</w:t>
        </w:r>
      </w:hyperlink>
    </w:p>
    <w:p w14:paraId="3B41F006" w14:textId="77777777" w:rsidR="00FE6D79" w:rsidRPr="00943A5C" w:rsidRDefault="00000000" w:rsidP="00FE6D79">
      <w:pPr>
        <w:pStyle w:val="bullet10"/>
        <w:rPr>
          <w:rStyle w:val="Hyperlink"/>
          <w:rFonts w:eastAsia="Calibri"/>
          <w:i/>
          <w:szCs w:val="24"/>
        </w:rPr>
      </w:pPr>
      <w:hyperlink r:id="rId47">
        <w:r w:rsidR="00FE6D79" w:rsidRPr="00943A5C">
          <w:rPr>
            <w:rStyle w:val="Hyperlink"/>
            <w:rFonts w:eastAsia="Calibri"/>
            <w:i/>
            <w:szCs w:val="24"/>
          </w:rPr>
          <w:t>Healthy Canberra: ACT Preventive Health Plan 2020-2025</w:t>
        </w:r>
      </w:hyperlink>
    </w:p>
    <w:p w14:paraId="6BA1E9B9" w14:textId="77777777" w:rsidR="00FE6D79" w:rsidRPr="00943A5C" w:rsidRDefault="00FE6D79" w:rsidP="00FE6D79">
      <w:pPr>
        <w:pStyle w:val="bullet10"/>
        <w:rPr>
          <w:rStyle w:val="Hyperlink"/>
          <w:rFonts w:eastAsia="Calibri"/>
          <w:i/>
          <w:szCs w:val="24"/>
        </w:rPr>
      </w:pPr>
      <w:r w:rsidRPr="00943A5C">
        <w:rPr>
          <w:rFonts w:eastAsia="Calibri"/>
          <w:i/>
          <w:sz w:val="24"/>
          <w:szCs w:val="24"/>
        </w:rPr>
        <w:fldChar w:fldCharType="begin"/>
      </w:r>
      <w:r w:rsidRPr="00943A5C">
        <w:rPr>
          <w:rFonts w:eastAsia="Calibri"/>
          <w:i/>
          <w:sz w:val="24"/>
          <w:szCs w:val="24"/>
        </w:rPr>
        <w:instrText>HYPERLINK "https://www.parliament.act.gov.au/__data/assets/pdf_file/0020/2029340/Re-envisioning-Older-Persons-Mental-Health-and-Wellbeing-in-the-ACT-Strategy.pdf"</w:instrText>
      </w:r>
      <w:r w:rsidRPr="00943A5C">
        <w:rPr>
          <w:rFonts w:eastAsia="Calibri"/>
          <w:i/>
          <w:sz w:val="24"/>
          <w:szCs w:val="24"/>
        </w:rPr>
      </w:r>
      <w:r w:rsidRPr="00943A5C">
        <w:rPr>
          <w:rFonts w:eastAsia="Calibri"/>
          <w:i/>
          <w:sz w:val="24"/>
          <w:szCs w:val="24"/>
        </w:rPr>
        <w:fldChar w:fldCharType="separate"/>
      </w:r>
      <w:r w:rsidRPr="00943A5C">
        <w:rPr>
          <w:rStyle w:val="Hyperlink"/>
          <w:rFonts w:eastAsia="Calibri"/>
          <w:i/>
          <w:szCs w:val="24"/>
        </w:rPr>
        <w:t>Towards our Vision: Re-envisioning Older Persons Mental Health and Wellbeing in the ACT Strategy 2022-2026</w:t>
      </w:r>
    </w:p>
    <w:p w14:paraId="3D904C5A" w14:textId="77777777" w:rsidR="00FE6D79" w:rsidRPr="00943A5C" w:rsidRDefault="00FE6D79" w:rsidP="00FE6D79">
      <w:pPr>
        <w:pStyle w:val="bullet10"/>
        <w:rPr>
          <w:rFonts w:eastAsia="Calibri"/>
          <w:i/>
          <w:sz w:val="24"/>
          <w:szCs w:val="24"/>
        </w:rPr>
      </w:pPr>
      <w:r w:rsidRPr="00943A5C">
        <w:rPr>
          <w:rFonts w:eastAsia="Calibri"/>
          <w:i/>
          <w:sz w:val="24"/>
          <w:szCs w:val="24"/>
        </w:rPr>
        <w:fldChar w:fldCharType="end"/>
      </w:r>
      <w:hyperlink r:id="rId48">
        <w:r w:rsidRPr="00943A5C">
          <w:rPr>
            <w:rStyle w:val="Hyperlink"/>
            <w:rFonts w:eastAsia="Calibri"/>
            <w:i/>
            <w:szCs w:val="24"/>
          </w:rPr>
          <w:t>Capital of Equality Strategy 2019-2023</w:t>
        </w:r>
      </w:hyperlink>
    </w:p>
    <w:p w14:paraId="63CDF322" w14:textId="77777777" w:rsidR="00FE6D79" w:rsidRPr="00AC58E0" w:rsidRDefault="00000000" w:rsidP="00FE6D79">
      <w:pPr>
        <w:pStyle w:val="bullet10"/>
        <w:rPr>
          <w:rStyle w:val="Hyperlink"/>
          <w:rFonts w:eastAsia="Calibri"/>
          <w:b/>
          <w:i/>
          <w:szCs w:val="24"/>
        </w:rPr>
      </w:pPr>
      <w:hyperlink r:id="rId49">
        <w:r w:rsidR="00FE6D79" w:rsidRPr="00943A5C">
          <w:rPr>
            <w:rStyle w:val="Hyperlink"/>
            <w:rFonts w:eastAsia="Calibri"/>
            <w:i/>
            <w:szCs w:val="24"/>
          </w:rPr>
          <w:t>ACT Transport Strategy 2020</w:t>
        </w:r>
      </w:hyperlink>
    </w:p>
    <w:p w14:paraId="6EF54267" w14:textId="6EC073EF" w:rsidR="00FE6D79" w:rsidRPr="00BC36D9" w:rsidRDefault="00000000" w:rsidP="00FE6D79">
      <w:pPr>
        <w:pStyle w:val="bullet10"/>
        <w:rPr>
          <w:rFonts w:eastAsia="Calibri"/>
          <w:b/>
          <w:bCs/>
          <w:i/>
          <w:iCs/>
          <w:sz w:val="24"/>
          <w:szCs w:val="24"/>
        </w:rPr>
      </w:pPr>
      <w:hyperlink r:id="rId50">
        <w:r w:rsidR="00FE6D79" w:rsidRPr="00AC58E0">
          <w:rPr>
            <w:rStyle w:val="Hyperlink"/>
            <w:rFonts w:eastAsia="Calibri"/>
            <w:i/>
            <w:szCs w:val="24"/>
          </w:rPr>
          <w:t>National Plan to Respond to the Abuse of Older Australians (Elder Abuse) 2019</w:t>
        </w:r>
        <w:r w:rsidR="00FE6D79">
          <w:rPr>
            <w:rStyle w:val="Hyperlink"/>
            <w:rFonts w:eastAsia="Calibri"/>
            <w:i/>
            <w:iCs/>
            <w:szCs w:val="24"/>
          </w:rPr>
          <w:noBreakHyphen/>
        </w:r>
        <w:r w:rsidR="00FE6D79" w:rsidRPr="00AC58E0">
          <w:rPr>
            <w:rStyle w:val="Hyperlink"/>
            <w:rFonts w:eastAsia="Calibri"/>
            <w:i/>
            <w:szCs w:val="24"/>
          </w:rPr>
          <w:t>2023</w:t>
        </w:r>
      </w:hyperlink>
      <w:r w:rsidR="00FE6D79">
        <w:rPr>
          <w:rFonts w:eastAsia="Calibri"/>
          <w:sz w:val="24"/>
          <w:szCs w:val="24"/>
        </w:rPr>
        <w:t xml:space="preserve">, </w:t>
      </w:r>
      <w:r w:rsidR="00FE6D79" w:rsidRPr="00AC58E0">
        <w:rPr>
          <w:rFonts w:eastAsia="Calibri"/>
          <w:sz w:val="24"/>
          <w:szCs w:val="24"/>
        </w:rPr>
        <w:t xml:space="preserve">with specific actions for the ACT incorporated in the ACT Government’s </w:t>
      </w:r>
      <w:hyperlink r:id="rId51" w:history="1">
        <w:r w:rsidR="00FE6D79" w:rsidRPr="00304CC4">
          <w:rPr>
            <w:rStyle w:val="Hyperlink"/>
            <w:rFonts w:eastAsia="Calibri"/>
            <w:i/>
            <w:szCs w:val="24"/>
          </w:rPr>
          <w:t>Age-Friendly City Plan 2020-2024</w:t>
        </w:r>
      </w:hyperlink>
      <w:r w:rsidR="00FE6D79" w:rsidRPr="00BC36D9">
        <w:rPr>
          <w:sz w:val="24"/>
          <w:szCs w:val="24"/>
        </w:rPr>
        <w:t>.</w:t>
      </w:r>
    </w:p>
    <w:p w14:paraId="1AB3FCE7" w14:textId="791DE08C" w:rsidR="009266DD" w:rsidRPr="007C1BE6" w:rsidRDefault="009266DD" w:rsidP="007C1BE6">
      <w:pPr>
        <w:spacing w:after="160" w:line="259" w:lineRule="auto"/>
        <w:rPr>
          <w:rFonts w:eastAsia="Calibri"/>
          <w:color w:val="000000" w:themeColor="text1"/>
          <w:sz w:val="24"/>
          <w:szCs w:val="24"/>
        </w:rPr>
        <w:sectPr w:rsidR="009266DD" w:rsidRPr="007C1BE6" w:rsidSect="000D0A73">
          <w:headerReference w:type="even" r:id="rId52"/>
          <w:headerReference w:type="default" r:id="rId53"/>
          <w:footerReference w:type="even" r:id="rId54"/>
          <w:footerReference w:type="default" r:id="rId55"/>
          <w:headerReference w:type="first" r:id="rId56"/>
          <w:type w:val="continuous"/>
          <w:pgSz w:w="11907" w:h="16840" w:code="9"/>
          <w:pgMar w:top="1134" w:right="1134" w:bottom="1702" w:left="1134" w:header="567" w:footer="254" w:gutter="0"/>
          <w:cols w:space="720"/>
          <w:titlePg/>
          <w:docGrid w:linePitch="299"/>
        </w:sectPr>
      </w:pPr>
    </w:p>
    <w:p w14:paraId="352E85AA" w14:textId="77777777" w:rsidR="00AA42A3" w:rsidRDefault="00AA42A3" w:rsidP="009266DD">
      <w:pPr>
        <w:spacing w:before="0" w:after="160" w:line="259" w:lineRule="auto"/>
      </w:pPr>
    </w:p>
    <w:p w14:paraId="7C3BFD35" w14:textId="77777777" w:rsidR="00AA42A3" w:rsidRDefault="00AA42A3" w:rsidP="009266DD">
      <w:pPr>
        <w:spacing w:before="0" w:after="160" w:line="259" w:lineRule="auto"/>
      </w:pPr>
    </w:p>
    <w:p w14:paraId="26E0DAFA" w14:textId="77777777" w:rsidR="00AA42A3" w:rsidRDefault="00AA42A3" w:rsidP="009266DD">
      <w:pPr>
        <w:spacing w:before="0" w:after="160" w:line="259" w:lineRule="auto"/>
      </w:pPr>
    </w:p>
    <w:p w14:paraId="201292DB" w14:textId="77777777" w:rsidR="00AA42A3" w:rsidRDefault="00AA42A3" w:rsidP="009266DD">
      <w:pPr>
        <w:spacing w:before="0" w:after="160" w:line="259" w:lineRule="auto"/>
      </w:pPr>
    </w:p>
    <w:p w14:paraId="1123E1E1" w14:textId="77777777" w:rsidR="00AA42A3" w:rsidRDefault="00AA42A3" w:rsidP="009266DD">
      <w:pPr>
        <w:spacing w:before="0" w:after="160" w:line="259" w:lineRule="auto"/>
      </w:pPr>
    </w:p>
    <w:p w14:paraId="34020AC7" w14:textId="77777777" w:rsidR="00AA42A3" w:rsidRDefault="00AA42A3" w:rsidP="009266DD">
      <w:pPr>
        <w:spacing w:before="0" w:after="160" w:line="259" w:lineRule="auto"/>
      </w:pPr>
    </w:p>
    <w:p w14:paraId="1A6FB309" w14:textId="77777777" w:rsidR="00AA42A3" w:rsidRDefault="00AA42A3" w:rsidP="009266DD">
      <w:pPr>
        <w:spacing w:before="0" w:after="160" w:line="259" w:lineRule="auto"/>
      </w:pPr>
    </w:p>
    <w:p w14:paraId="4F614475" w14:textId="77777777" w:rsidR="00AA42A3" w:rsidRDefault="00AA42A3" w:rsidP="009266DD">
      <w:pPr>
        <w:spacing w:before="0" w:after="160" w:line="259" w:lineRule="auto"/>
      </w:pPr>
    </w:p>
    <w:p w14:paraId="56FCD73C" w14:textId="77777777" w:rsidR="00AA42A3" w:rsidRDefault="00AA42A3" w:rsidP="009266DD">
      <w:pPr>
        <w:spacing w:before="0" w:after="160" w:line="259" w:lineRule="auto"/>
      </w:pPr>
    </w:p>
    <w:p w14:paraId="1046C880" w14:textId="77777777" w:rsidR="00AA42A3" w:rsidRDefault="00AA42A3" w:rsidP="009266DD">
      <w:pPr>
        <w:spacing w:before="0" w:after="160" w:line="259" w:lineRule="auto"/>
      </w:pPr>
    </w:p>
    <w:p w14:paraId="763C4164" w14:textId="77777777" w:rsidR="00AA42A3" w:rsidRDefault="00AA42A3" w:rsidP="009266DD">
      <w:pPr>
        <w:spacing w:before="0" w:after="160" w:line="259" w:lineRule="auto"/>
      </w:pPr>
    </w:p>
    <w:p w14:paraId="684E12C6" w14:textId="77777777" w:rsidR="00AA42A3" w:rsidRDefault="00AA42A3" w:rsidP="009266DD">
      <w:pPr>
        <w:spacing w:before="0" w:after="160" w:line="259" w:lineRule="auto"/>
      </w:pPr>
    </w:p>
    <w:p w14:paraId="43ED47CB" w14:textId="77777777" w:rsidR="00AA42A3" w:rsidRDefault="00AA42A3" w:rsidP="009266DD">
      <w:pPr>
        <w:spacing w:before="0" w:after="160" w:line="259" w:lineRule="auto"/>
      </w:pPr>
    </w:p>
    <w:p w14:paraId="5FC5F3B3" w14:textId="77777777" w:rsidR="00AA42A3" w:rsidRDefault="00AA42A3" w:rsidP="009266DD">
      <w:pPr>
        <w:spacing w:before="0" w:after="160" w:line="259" w:lineRule="auto"/>
      </w:pPr>
    </w:p>
    <w:p w14:paraId="030BC518" w14:textId="77777777" w:rsidR="00AA42A3" w:rsidRDefault="00AA42A3" w:rsidP="009266DD">
      <w:pPr>
        <w:spacing w:before="0" w:after="160" w:line="259" w:lineRule="auto"/>
      </w:pPr>
    </w:p>
    <w:p w14:paraId="6BB7302C" w14:textId="77777777" w:rsidR="00AA42A3" w:rsidRDefault="00AA42A3" w:rsidP="009266DD">
      <w:pPr>
        <w:spacing w:before="0" w:after="160" w:line="259" w:lineRule="auto"/>
      </w:pPr>
    </w:p>
    <w:p w14:paraId="77861388" w14:textId="77777777" w:rsidR="00AA42A3" w:rsidRDefault="00AA42A3" w:rsidP="009266DD">
      <w:pPr>
        <w:spacing w:before="0" w:after="160" w:line="259" w:lineRule="auto"/>
      </w:pPr>
    </w:p>
    <w:sectPr w:rsidR="00AA42A3" w:rsidSect="000D0A73">
      <w:type w:val="continuous"/>
      <w:pgSz w:w="11907" w:h="16840" w:code="9"/>
      <w:pgMar w:top="1134" w:right="1134" w:bottom="1701" w:left="1134" w:header="567" w:footer="254" w:gutter="0"/>
      <w:cols w:num="2"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71AE43" w14:textId="77777777" w:rsidR="000D0A73" w:rsidRDefault="000D0A73">
      <w:pPr>
        <w:spacing w:before="0" w:after="0"/>
      </w:pPr>
      <w:r>
        <w:separator/>
      </w:r>
    </w:p>
    <w:p w14:paraId="57371096" w14:textId="77777777" w:rsidR="000D0A73" w:rsidRDefault="000D0A73"/>
  </w:endnote>
  <w:endnote w:type="continuationSeparator" w:id="0">
    <w:p w14:paraId="49891EFC" w14:textId="77777777" w:rsidR="000D0A73" w:rsidRDefault="000D0A73">
      <w:pPr>
        <w:spacing w:before="0" w:after="0"/>
      </w:pPr>
      <w:r>
        <w:continuationSeparator/>
      </w:r>
    </w:p>
    <w:p w14:paraId="2C76949F" w14:textId="77777777" w:rsidR="000D0A73" w:rsidRDefault="000D0A73"/>
  </w:endnote>
  <w:endnote w:type="continuationNotice" w:id="1">
    <w:p w14:paraId="4701EF75" w14:textId="77777777" w:rsidR="000D0A73" w:rsidRDefault="000D0A73">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ource Sans Pro">
    <w:panose1 w:val="020B0503030403020204"/>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85635842"/>
      <w:docPartObj>
        <w:docPartGallery w:val="Page Numbers (Bottom of Page)"/>
        <w:docPartUnique/>
      </w:docPartObj>
    </w:sdtPr>
    <w:sdtContent>
      <w:p w14:paraId="6250DCA5" w14:textId="15CDB356" w:rsidR="000459F7" w:rsidRDefault="000459F7" w:rsidP="00B46B2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AD0C32" w14:textId="77777777" w:rsidR="000459F7" w:rsidRDefault="000459F7" w:rsidP="00D678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sz w:val="16"/>
        <w:szCs w:val="16"/>
      </w:rPr>
      <w:id w:val="-1138035189"/>
      <w:docPartObj>
        <w:docPartGallery w:val="Page Numbers (Bottom of Page)"/>
        <w:docPartUnique/>
      </w:docPartObj>
    </w:sdtPr>
    <w:sdtContent>
      <w:p w14:paraId="362FA08C" w14:textId="5E0AD43D" w:rsidR="000459F7" w:rsidRPr="00A50ACF" w:rsidRDefault="000459F7" w:rsidP="004D749A">
        <w:pPr>
          <w:pStyle w:val="Footer"/>
          <w:framePr w:h="586" w:hRule="exact" w:wrap="none" w:vAnchor="text" w:hAnchor="page" w:x="5922" w:y="-193"/>
          <w:rPr>
            <w:rStyle w:val="PageNumber"/>
            <w:sz w:val="16"/>
            <w:szCs w:val="16"/>
          </w:rPr>
        </w:pPr>
        <w:r w:rsidRPr="00A50ACF">
          <w:rPr>
            <w:rStyle w:val="PageNumber"/>
            <w:sz w:val="16"/>
            <w:szCs w:val="16"/>
          </w:rPr>
          <w:fldChar w:fldCharType="begin"/>
        </w:r>
        <w:r w:rsidRPr="00A50ACF">
          <w:rPr>
            <w:rStyle w:val="PageNumber"/>
            <w:sz w:val="16"/>
            <w:szCs w:val="16"/>
          </w:rPr>
          <w:instrText xml:space="preserve"> PAGE </w:instrText>
        </w:r>
        <w:r w:rsidRPr="00A50ACF">
          <w:rPr>
            <w:rStyle w:val="PageNumber"/>
            <w:sz w:val="16"/>
            <w:szCs w:val="16"/>
          </w:rPr>
          <w:fldChar w:fldCharType="separate"/>
        </w:r>
        <w:r w:rsidRPr="00A50ACF">
          <w:rPr>
            <w:rStyle w:val="PageNumber"/>
            <w:noProof/>
            <w:sz w:val="16"/>
            <w:szCs w:val="16"/>
          </w:rPr>
          <w:t>1</w:t>
        </w:r>
        <w:r w:rsidRPr="00A50ACF">
          <w:rPr>
            <w:rStyle w:val="PageNumber"/>
            <w:sz w:val="16"/>
            <w:szCs w:val="16"/>
          </w:rPr>
          <w:fldChar w:fldCharType="end"/>
        </w:r>
      </w:p>
    </w:sdtContent>
  </w:sdt>
  <w:p w14:paraId="61C7144D" w14:textId="35CFB502" w:rsidR="000459F7" w:rsidRPr="005561B3" w:rsidRDefault="000A1179" w:rsidP="004D749A">
    <w:pPr>
      <w:pStyle w:val="Footer"/>
      <w:rPr>
        <w:b/>
      </w:rPr>
    </w:pPr>
    <w:r>
      <w:rPr>
        <w:noProof/>
      </w:rPr>
      <w:drawing>
        <wp:anchor distT="0" distB="0" distL="114300" distR="114300" simplePos="0" relativeHeight="251658240" behindDoc="1" locked="0" layoutInCell="1" allowOverlap="1" wp14:anchorId="2F866DD3" wp14:editId="2311D128">
          <wp:simplePos x="0" y="0"/>
          <wp:positionH relativeFrom="column">
            <wp:posOffset>-453390</wp:posOffset>
          </wp:positionH>
          <wp:positionV relativeFrom="paragraph">
            <wp:posOffset>-60960</wp:posOffset>
          </wp:positionV>
          <wp:extent cx="6883200" cy="252000"/>
          <wp:effectExtent l="0" t="0" r="0" b="0"/>
          <wp:wrapNone/>
          <wp:docPr id="457798721" name="Header WHog_B thin.png" descr="Example Foot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WHog_B thin.png" descr="Example Footer">
                    <a:extLst>
                      <a:ext uri="{C183D7F6-B498-43B3-948B-1728B52AA6E4}">
                        <adec:decorative xmlns:adec="http://schemas.microsoft.com/office/drawing/2017/decorative" val="0"/>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6883200" cy="252000"/>
                  </a:xfrm>
                  <a:prstGeom prst="rect">
                    <a:avLst/>
                  </a:prstGeom>
                </pic:spPr>
              </pic:pic>
            </a:graphicData>
          </a:graphic>
          <wp14:sizeRelH relativeFrom="margin">
            <wp14:pctWidth>0</wp14:pctWidth>
          </wp14:sizeRelH>
          <wp14:sizeRelV relativeFrom="margin">
            <wp14:pctHeight>0</wp14:pctHeight>
          </wp14:sizeRelV>
        </wp:anchor>
      </w:drawing>
    </w:r>
    <w:r w:rsidR="002C6044">
      <w:rPr>
        <w:noProof/>
      </w:rPr>
      <w:t>Community Services Directorate</w:t>
    </w:r>
    <w:r w:rsidR="00A50ACF" w:rsidRPr="00723F5C">
      <w:rPr>
        <w:noProof/>
      </w:rPr>
      <w:t xml:space="preserve"> </w:t>
    </w:r>
    <w:r w:rsidR="00723F5C">
      <w:rPr>
        <w:noProof/>
      </w:rPr>
      <w:tab/>
    </w:r>
    <w:r w:rsidR="0062148A">
      <w:rPr>
        <w:noProof/>
      </w:rPr>
      <w:tab/>
    </w:r>
    <w:r w:rsidR="004D749A">
      <w:rPr>
        <w:noProof/>
      </w:rPr>
      <w:tab/>
    </w:r>
    <w:r w:rsidR="004D749A">
      <w:rPr>
        <w:noProof/>
      </w:rPr>
      <w:tab/>
      <w:t xml:space="preserve"> </w:t>
    </w:r>
    <w:r w:rsidR="004D749A">
      <w:rPr>
        <w:noProof/>
      </w:rPr>
      <w:tab/>
    </w:r>
    <w:r w:rsidR="005632C0">
      <w:rPr>
        <w:noProof/>
      </w:rPr>
      <w:t xml:space="preserve">         </w:t>
    </w:r>
    <w:r w:rsidR="005632C0">
      <w:rPr>
        <w:b/>
      </w:rPr>
      <w:t>Discussion Paper: Age-Friendly City Plan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277C2" w14:textId="77777777" w:rsidR="000D0A73" w:rsidRDefault="000D0A73" w:rsidP="001723F7">
      <w:pPr>
        <w:spacing w:before="0" w:after="0"/>
      </w:pPr>
      <w:r>
        <w:separator/>
      </w:r>
    </w:p>
  </w:footnote>
  <w:footnote w:type="continuationSeparator" w:id="0">
    <w:p w14:paraId="7087DCA6" w14:textId="77777777" w:rsidR="000D0A73" w:rsidRDefault="000D0A73">
      <w:pPr>
        <w:spacing w:before="0" w:after="0"/>
      </w:pPr>
      <w:r>
        <w:continuationSeparator/>
      </w:r>
    </w:p>
    <w:p w14:paraId="2728B91A" w14:textId="77777777" w:rsidR="000D0A73" w:rsidRDefault="000D0A73"/>
  </w:footnote>
  <w:footnote w:type="continuationNotice" w:id="1">
    <w:p w14:paraId="4199F743" w14:textId="77777777" w:rsidR="000D0A73" w:rsidRDefault="000D0A73">
      <w:pPr>
        <w:spacing w:before="0" w:after="0" w:line="240" w:lineRule="auto"/>
      </w:pPr>
    </w:p>
  </w:footnote>
  <w:footnote w:id="2">
    <w:p w14:paraId="06170DA0" w14:textId="77777777" w:rsidR="00A46522" w:rsidRPr="00DD2175" w:rsidRDefault="00A46522" w:rsidP="00A46522">
      <w:pPr>
        <w:pStyle w:val="FootnoteText"/>
        <w:rPr>
          <w:sz w:val="18"/>
          <w:szCs w:val="18"/>
        </w:rPr>
      </w:pPr>
      <w:r w:rsidRPr="00DD2175">
        <w:rPr>
          <w:rStyle w:val="FootnoteReference"/>
          <w:sz w:val="18"/>
          <w:szCs w:val="18"/>
        </w:rPr>
        <w:footnoteRef/>
      </w:r>
      <w:r w:rsidRPr="00DD2175">
        <w:rPr>
          <w:sz w:val="18"/>
          <w:szCs w:val="18"/>
        </w:rPr>
        <w:t xml:space="preserve"> </w:t>
      </w:r>
      <w:r w:rsidRPr="00DD2175">
        <w:rPr>
          <w:sz w:val="16"/>
          <w:szCs w:val="16"/>
        </w:rPr>
        <w:t>In Australia, an older person is typically defined as being aged 65 years or older, or 50 years and older for Aboriginal and Torres Strait Islander people. This is the definition which will be used for the purposes of this paper. However, some data sources referred to in this paper define older people as 50 years and older or 55 years and older. Where this is the case, it will be highlighted.</w:t>
      </w:r>
    </w:p>
  </w:footnote>
  <w:footnote w:id="3">
    <w:p w14:paraId="47175452" w14:textId="77777777" w:rsidR="006E7DAA" w:rsidRPr="00DD2175" w:rsidRDefault="006E7DAA" w:rsidP="006E7DAA">
      <w:pPr>
        <w:pStyle w:val="FootnoteText"/>
        <w:rPr>
          <w:sz w:val="16"/>
          <w:szCs w:val="16"/>
        </w:rPr>
      </w:pPr>
      <w:r w:rsidRPr="00DD2175">
        <w:rPr>
          <w:rStyle w:val="FootnoteReference"/>
          <w:sz w:val="16"/>
          <w:szCs w:val="16"/>
        </w:rPr>
        <w:footnoteRef/>
      </w:r>
      <w:r w:rsidRPr="00DD2175">
        <w:rPr>
          <w:sz w:val="16"/>
          <w:szCs w:val="16"/>
        </w:rPr>
        <w:t xml:space="preserve"> The ABS census data currently does not provide figures for individuals who are non-binary and/or do not identify as male or female. ACT has recently finalised the </w:t>
      </w:r>
      <w:r w:rsidRPr="00DD2175">
        <w:rPr>
          <w:i/>
          <w:iCs/>
          <w:sz w:val="16"/>
          <w:szCs w:val="16"/>
        </w:rPr>
        <w:t xml:space="preserve">Sex, Gender, Variations of Sex Characteristics, and Sexual Orientation Variables Data – Common Data Standard, </w:t>
      </w:r>
      <w:r w:rsidRPr="00DD2175">
        <w:rPr>
          <w:sz w:val="16"/>
          <w:szCs w:val="16"/>
        </w:rPr>
        <w:t xml:space="preserve">which will improve future data collection and provide more inclusive data. </w:t>
      </w:r>
    </w:p>
  </w:footnote>
  <w:footnote w:id="4">
    <w:p w14:paraId="49E6527E" w14:textId="77777777" w:rsidR="003F34D0" w:rsidRPr="00871BE4" w:rsidRDefault="003F34D0" w:rsidP="003F34D0">
      <w:pPr>
        <w:pStyle w:val="FootnoteText"/>
        <w:rPr>
          <w:sz w:val="18"/>
          <w:szCs w:val="18"/>
        </w:rPr>
      </w:pPr>
      <w:r w:rsidRPr="00871BE4">
        <w:rPr>
          <w:rStyle w:val="FootnoteReference"/>
          <w:sz w:val="18"/>
          <w:szCs w:val="18"/>
        </w:rPr>
        <w:footnoteRef/>
      </w:r>
      <w:r>
        <w:rPr>
          <w:sz w:val="18"/>
          <w:szCs w:val="18"/>
        </w:rPr>
        <w:t xml:space="preserve"> </w:t>
      </w:r>
      <w:r>
        <w:rPr>
          <w:sz w:val="16"/>
          <w:szCs w:val="16"/>
        </w:rPr>
        <w:t xml:space="preserve">ACT Government, </w:t>
      </w:r>
      <w:hyperlink r:id="rId1" w:history="1">
        <w:r w:rsidRPr="00871BE4">
          <w:rPr>
            <w:rStyle w:val="Hyperlink"/>
            <w:i/>
            <w:iCs/>
            <w:sz w:val="16"/>
            <w:szCs w:val="16"/>
          </w:rPr>
          <w:t>ACT Government population projections 2022-2060</w:t>
        </w:r>
      </w:hyperlink>
      <w:r w:rsidRPr="00871BE4">
        <w:rPr>
          <w:rStyle w:val="Hyperlink"/>
          <w:sz w:val="16"/>
          <w:szCs w:val="16"/>
        </w:rPr>
        <w:t>,</w:t>
      </w:r>
      <w:r>
        <w:rPr>
          <w:rStyle w:val="Hyperlink"/>
          <w:sz w:val="16"/>
          <w:szCs w:val="16"/>
        </w:rPr>
        <w:t xml:space="preserve"> </w:t>
      </w:r>
      <w:r w:rsidRPr="00871BE4">
        <w:rPr>
          <w:sz w:val="16"/>
          <w:szCs w:val="16"/>
        </w:rPr>
        <w:t>Chief Minister, Treasury and Economic Development Directorate</w:t>
      </w:r>
      <w:r>
        <w:rPr>
          <w:rStyle w:val="Hyperlink"/>
          <w:sz w:val="16"/>
          <w:szCs w:val="16"/>
        </w:rPr>
        <w:t xml:space="preserve">, 2022, accessed 15 March 2024. </w:t>
      </w:r>
    </w:p>
  </w:footnote>
  <w:footnote w:id="5">
    <w:p w14:paraId="18133116" w14:textId="77777777" w:rsidR="00723503" w:rsidRDefault="00723503" w:rsidP="00723503">
      <w:pPr>
        <w:pStyle w:val="FootnoteText"/>
      </w:pPr>
      <w:r w:rsidRPr="00DD2175">
        <w:rPr>
          <w:rStyle w:val="FootnoteReference"/>
          <w:sz w:val="18"/>
          <w:szCs w:val="18"/>
        </w:rPr>
        <w:footnoteRef/>
      </w:r>
      <w:r w:rsidRPr="00DD2175">
        <w:rPr>
          <w:sz w:val="18"/>
          <w:szCs w:val="18"/>
        </w:rPr>
        <w:t xml:space="preserve"> </w:t>
      </w:r>
      <w:r w:rsidRPr="00DD2175">
        <w:rPr>
          <w:sz w:val="16"/>
          <w:szCs w:val="16"/>
        </w:rPr>
        <w:t>The WHO Global Network for Age-friendly Cities and Communities</w:t>
      </w:r>
      <w:r w:rsidRPr="00DD2175">
        <w:rPr>
          <w:sz w:val="18"/>
          <w:szCs w:val="18"/>
        </w:rPr>
        <w:t xml:space="preserve"> </w:t>
      </w:r>
      <w:r w:rsidRPr="00DD2175">
        <w:rPr>
          <w:sz w:val="16"/>
          <w:szCs w:val="16"/>
        </w:rPr>
        <w:t>connects cities, communities and organisations around the world which have common vision of making their community a great place to grow old in. The Network focuses on local action to promote healthy and active ageing</w:t>
      </w:r>
      <w:r w:rsidRPr="00DD2175" w:rsidDel="00241D7D">
        <w:rPr>
          <w:sz w:val="16"/>
          <w:szCs w:val="16"/>
        </w:rPr>
        <w:t xml:space="preserve"> </w:t>
      </w:r>
      <w:r w:rsidRPr="00DD2175">
        <w:rPr>
          <w:sz w:val="16"/>
          <w:szCs w:val="16"/>
        </w:rPr>
        <w:t>and to support older people to participate in community life.</w:t>
      </w:r>
    </w:p>
  </w:footnote>
  <w:footnote w:id="6">
    <w:p w14:paraId="3B99E863" w14:textId="77777777" w:rsidR="00A44970" w:rsidRPr="00DD2175" w:rsidRDefault="00A44970" w:rsidP="00A44970">
      <w:pPr>
        <w:pStyle w:val="FootnoteText"/>
        <w:rPr>
          <w:rFonts w:asciiTheme="minorHAnsi" w:hAnsiTheme="minorHAnsi" w:cstheme="minorHAnsi"/>
          <w:sz w:val="16"/>
          <w:szCs w:val="16"/>
        </w:rPr>
      </w:pPr>
      <w:r w:rsidRPr="00DD2175">
        <w:rPr>
          <w:rStyle w:val="FootnoteReference"/>
          <w:rFonts w:eastAsia="Calibri"/>
          <w:sz w:val="16"/>
          <w:szCs w:val="16"/>
        </w:rPr>
        <w:footnoteRef/>
      </w:r>
      <w:r w:rsidRPr="00DD2175">
        <w:rPr>
          <w:rFonts w:eastAsia="Calibri"/>
          <w:sz w:val="16"/>
          <w:szCs w:val="16"/>
        </w:rPr>
        <w:t xml:space="preserve"> </w:t>
      </w:r>
      <w:hyperlink r:id="rId2" w:history="1">
        <w:r w:rsidRPr="00DD2175">
          <w:rPr>
            <w:rStyle w:val="Hyperlink"/>
            <w:rFonts w:asciiTheme="minorHAnsi" w:eastAsia="Calibri" w:hAnsiTheme="minorHAnsi" w:cstheme="minorHAnsi"/>
            <w:sz w:val="16"/>
            <w:szCs w:val="16"/>
          </w:rPr>
          <w:t>The WHO Age-friendly Cities framework</w:t>
        </w:r>
      </w:hyperlink>
      <w:r w:rsidRPr="00DD2175">
        <w:rPr>
          <w:rFonts w:asciiTheme="minorHAnsi" w:eastAsia="Calibri" w:hAnsiTheme="minorHAnsi" w:cstheme="minorHAnsi"/>
          <w:sz w:val="16"/>
          <w:szCs w:val="16"/>
        </w:rPr>
        <w:t xml:space="preserve"> includes 8 key areas (domains) which places can address to improve their structures and services to meet the needs of older people. These are: community support and healthcare, transport, housing, social participation, outdoor spaces and buildings, respect and social inclusion, civic participation and employment, and communication and information. </w:t>
      </w:r>
    </w:p>
  </w:footnote>
  <w:footnote w:id="7">
    <w:p w14:paraId="1A74EAC5" w14:textId="77777777" w:rsidR="00A44970" w:rsidRPr="00DD2175" w:rsidRDefault="00A44970" w:rsidP="00A44970">
      <w:pPr>
        <w:pStyle w:val="FootnoteText"/>
        <w:rPr>
          <w:rFonts w:asciiTheme="minorHAnsi" w:hAnsiTheme="minorHAnsi" w:cstheme="minorHAnsi"/>
          <w:sz w:val="16"/>
          <w:szCs w:val="16"/>
        </w:rPr>
      </w:pPr>
      <w:r w:rsidRPr="00DD2175">
        <w:rPr>
          <w:rStyle w:val="FootnoteReference"/>
          <w:rFonts w:asciiTheme="minorHAnsi" w:eastAsia="Calibri" w:hAnsiTheme="minorHAnsi" w:cstheme="minorHAnsi"/>
          <w:sz w:val="16"/>
          <w:szCs w:val="16"/>
        </w:rPr>
        <w:footnoteRef/>
      </w:r>
      <w:r w:rsidRPr="00DD2175">
        <w:rPr>
          <w:rFonts w:asciiTheme="minorHAnsi" w:eastAsia="Calibri" w:hAnsiTheme="minorHAnsi" w:cstheme="minorHAnsi"/>
          <w:sz w:val="16"/>
          <w:szCs w:val="16"/>
        </w:rPr>
        <w:t xml:space="preserve"> </w:t>
      </w:r>
      <w:hyperlink r:id="rId3" w:history="1">
        <w:r w:rsidRPr="00DD2175">
          <w:rPr>
            <w:rStyle w:val="Hyperlink"/>
            <w:rFonts w:asciiTheme="minorHAnsi" w:eastAsia="Calibri" w:hAnsiTheme="minorHAnsi" w:cstheme="minorHAnsi"/>
            <w:sz w:val="16"/>
            <w:szCs w:val="16"/>
          </w:rPr>
          <w:t>The ACT Wellbeing Framework</w:t>
        </w:r>
      </w:hyperlink>
      <w:r w:rsidRPr="00DD2175">
        <w:rPr>
          <w:rFonts w:asciiTheme="minorHAnsi" w:eastAsia="Calibri" w:hAnsiTheme="minorHAnsi" w:cstheme="minorHAnsi"/>
          <w:sz w:val="16"/>
          <w:szCs w:val="16"/>
        </w:rPr>
        <w:t xml:space="preserve"> includes 12 key factors (domains) which impact on the quality of life of Canberrans. These are: health, safety, living standards, housing and home, environment and climate, social connection, education and life-long learning, time, identity and belonging, governance and institutions, access and connectivity, and economy. </w:t>
      </w:r>
    </w:p>
  </w:footnote>
  <w:footnote w:id="8">
    <w:p w14:paraId="293A99CC" w14:textId="77777777" w:rsidR="00E02703" w:rsidRPr="00DD2175" w:rsidRDefault="00E02703" w:rsidP="00E02703">
      <w:pPr>
        <w:pStyle w:val="FootnoteText"/>
        <w:rPr>
          <w:sz w:val="16"/>
          <w:szCs w:val="16"/>
          <w:highlight w:val="yellow"/>
        </w:rPr>
      </w:pPr>
      <w:r w:rsidRPr="00C74EE5">
        <w:rPr>
          <w:rStyle w:val="FootnoteReference"/>
          <w:sz w:val="16"/>
          <w:szCs w:val="16"/>
        </w:rPr>
        <w:footnoteRef/>
      </w:r>
      <w:r w:rsidRPr="004C26A5">
        <w:rPr>
          <w:sz w:val="16"/>
          <w:szCs w:val="16"/>
        </w:rPr>
        <w:t xml:space="preserve"> </w:t>
      </w:r>
      <w:r>
        <w:rPr>
          <w:sz w:val="16"/>
          <w:szCs w:val="16"/>
        </w:rPr>
        <w:t xml:space="preserve">Australian Bureau of Statistics (ABS), </w:t>
      </w:r>
      <w:hyperlink r:id="rId4" w:history="1">
        <w:r w:rsidRPr="004C26A5">
          <w:rPr>
            <w:rStyle w:val="Hyperlink"/>
            <w:i/>
            <w:iCs/>
            <w:sz w:val="16"/>
            <w:szCs w:val="16"/>
          </w:rPr>
          <w:t>Life expectancy, 2020-2022</w:t>
        </w:r>
      </w:hyperlink>
      <w:r>
        <w:rPr>
          <w:i/>
          <w:iCs/>
          <w:sz w:val="16"/>
          <w:szCs w:val="16"/>
        </w:rPr>
        <w:t xml:space="preserve">, </w:t>
      </w:r>
      <w:r>
        <w:rPr>
          <w:sz w:val="16"/>
          <w:szCs w:val="16"/>
        </w:rPr>
        <w:t xml:space="preserve">ABS website, 2023, accessed 15 March 2024. </w:t>
      </w:r>
    </w:p>
  </w:footnote>
  <w:footnote w:id="9">
    <w:p w14:paraId="7AA5857F" w14:textId="77777777" w:rsidR="006B0D13" w:rsidRDefault="006B0D13" w:rsidP="006B0D13">
      <w:pPr>
        <w:pStyle w:val="FootnoteText"/>
      </w:pPr>
      <w:r>
        <w:rPr>
          <w:rStyle w:val="FootnoteReference"/>
        </w:rPr>
        <w:footnoteRef/>
      </w:r>
      <w:r>
        <w:t xml:space="preserve"> </w:t>
      </w:r>
      <w:r>
        <w:rPr>
          <w:sz w:val="16"/>
          <w:szCs w:val="16"/>
        </w:rPr>
        <w:t xml:space="preserve">Australian Bureau of Statistics (ABS), </w:t>
      </w:r>
      <w:hyperlink r:id="rId5" w:history="1">
        <w:r w:rsidRPr="00C74EE5">
          <w:rPr>
            <w:rStyle w:val="Hyperlink"/>
            <w:i/>
            <w:iCs/>
            <w:sz w:val="16"/>
            <w:szCs w:val="16"/>
          </w:rPr>
          <w:t>Physical activity, 2022</w:t>
        </w:r>
      </w:hyperlink>
      <w:r>
        <w:rPr>
          <w:i/>
          <w:iCs/>
          <w:sz w:val="16"/>
          <w:szCs w:val="16"/>
        </w:rPr>
        <w:t xml:space="preserve">, </w:t>
      </w:r>
      <w:r>
        <w:rPr>
          <w:sz w:val="16"/>
          <w:szCs w:val="16"/>
        </w:rPr>
        <w:t>ABS website, 2023, accessed 15 March 2024.</w:t>
      </w:r>
    </w:p>
  </w:footnote>
  <w:footnote w:id="10">
    <w:p w14:paraId="202DB0F8" w14:textId="77777777" w:rsidR="006106B3" w:rsidRPr="00DD2175" w:rsidRDefault="006106B3" w:rsidP="006106B3">
      <w:pPr>
        <w:pStyle w:val="FootnoteText"/>
        <w:rPr>
          <w:sz w:val="16"/>
          <w:szCs w:val="16"/>
          <w:highlight w:val="yellow"/>
        </w:rPr>
      </w:pPr>
      <w:r w:rsidRPr="006B51EE">
        <w:rPr>
          <w:rStyle w:val="FootnoteReference"/>
          <w:sz w:val="16"/>
          <w:szCs w:val="16"/>
        </w:rPr>
        <w:footnoteRef/>
      </w:r>
      <w:r>
        <w:rPr>
          <w:sz w:val="16"/>
          <w:szCs w:val="16"/>
        </w:rPr>
        <w:t xml:space="preserve"> ACT Government, </w:t>
      </w:r>
      <w:hyperlink r:id="rId6" w:history="1">
        <w:r w:rsidRPr="006B51EE">
          <w:rPr>
            <w:rStyle w:val="Hyperlink"/>
            <w:i/>
            <w:iCs/>
            <w:sz w:val="16"/>
            <w:szCs w:val="16"/>
          </w:rPr>
          <w:t>Personal wellbeing – ACT Wellbeing Framework [website]</w:t>
        </w:r>
      </w:hyperlink>
      <w:r>
        <w:rPr>
          <w:sz w:val="16"/>
          <w:szCs w:val="16"/>
        </w:rPr>
        <w:t xml:space="preserve">, </w:t>
      </w:r>
      <w:r w:rsidRPr="00871BE4">
        <w:rPr>
          <w:sz w:val="16"/>
          <w:szCs w:val="16"/>
        </w:rPr>
        <w:t>Chief Minister, Treasury and Economic Development Directorate</w:t>
      </w:r>
      <w:r>
        <w:rPr>
          <w:rStyle w:val="Hyperlink"/>
          <w:sz w:val="16"/>
          <w:szCs w:val="16"/>
        </w:rPr>
        <w:t xml:space="preserve">, </w:t>
      </w:r>
      <w:r>
        <w:rPr>
          <w:sz w:val="16"/>
          <w:szCs w:val="16"/>
        </w:rPr>
        <w:t xml:space="preserve">2023, accessed 15 March 2024; According to ACT Wellbeing Framework, </w:t>
      </w:r>
      <w:r w:rsidRPr="00DD2175">
        <w:rPr>
          <w:sz w:val="16"/>
          <w:szCs w:val="16"/>
        </w:rPr>
        <w:t>‘Quality of life’ or ‘</w:t>
      </w:r>
      <w:r w:rsidRPr="006B51EE">
        <w:rPr>
          <w:sz w:val="16"/>
          <w:szCs w:val="16"/>
        </w:rPr>
        <w:t>personal wellbeing</w:t>
      </w:r>
      <w:r w:rsidRPr="00DD2175">
        <w:rPr>
          <w:sz w:val="16"/>
          <w:szCs w:val="16"/>
        </w:rPr>
        <w:t>’ is measured by considering standard of living</w:t>
      </w:r>
      <w:r>
        <w:rPr>
          <w:sz w:val="16"/>
          <w:szCs w:val="16"/>
        </w:rPr>
        <w:t>,</w:t>
      </w:r>
      <w:r w:rsidRPr="00DD2175">
        <w:rPr>
          <w:sz w:val="16"/>
          <w:szCs w:val="16"/>
        </w:rPr>
        <w:t xml:space="preserve"> health</w:t>
      </w:r>
      <w:r>
        <w:rPr>
          <w:sz w:val="16"/>
          <w:szCs w:val="16"/>
        </w:rPr>
        <w:t>,</w:t>
      </w:r>
      <w:r w:rsidRPr="00DD2175">
        <w:rPr>
          <w:sz w:val="16"/>
          <w:szCs w:val="16"/>
        </w:rPr>
        <w:t xml:space="preserve"> level of achievement in life</w:t>
      </w:r>
      <w:r>
        <w:rPr>
          <w:sz w:val="16"/>
          <w:szCs w:val="16"/>
        </w:rPr>
        <w:t>,</w:t>
      </w:r>
      <w:r w:rsidRPr="00DD2175">
        <w:rPr>
          <w:sz w:val="16"/>
          <w:szCs w:val="16"/>
        </w:rPr>
        <w:t xml:space="preserve"> relationship</w:t>
      </w:r>
      <w:r>
        <w:rPr>
          <w:sz w:val="16"/>
          <w:szCs w:val="16"/>
        </w:rPr>
        <w:t>s,</w:t>
      </w:r>
      <w:r w:rsidRPr="00DD2175">
        <w:rPr>
          <w:sz w:val="16"/>
          <w:szCs w:val="16"/>
        </w:rPr>
        <w:t xml:space="preserve"> safety</w:t>
      </w:r>
      <w:r>
        <w:rPr>
          <w:sz w:val="16"/>
          <w:szCs w:val="16"/>
        </w:rPr>
        <w:t>,</w:t>
      </w:r>
      <w:r w:rsidRPr="00DD2175">
        <w:rPr>
          <w:sz w:val="16"/>
          <w:szCs w:val="16"/>
        </w:rPr>
        <w:t xml:space="preserve"> community-connectedness</w:t>
      </w:r>
      <w:r>
        <w:rPr>
          <w:sz w:val="16"/>
          <w:szCs w:val="16"/>
        </w:rPr>
        <w:t>,</w:t>
      </w:r>
      <w:r w:rsidRPr="00DD2175">
        <w:rPr>
          <w:sz w:val="16"/>
          <w:szCs w:val="16"/>
        </w:rPr>
        <w:t xml:space="preserve"> and future security.</w:t>
      </w:r>
    </w:p>
  </w:footnote>
  <w:footnote w:id="11">
    <w:p w14:paraId="7603E503" w14:textId="77777777" w:rsidR="00363FB0" w:rsidRPr="006B51EE" w:rsidRDefault="00363FB0" w:rsidP="00363FB0">
      <w:pPr>
        <w:pStyle w:val="FootnoteText"/>
        <w:rPr>
          <w:sz w:val="18"/>
          <w:szCs w:val="18"/>
        </w:rPr>
      </w:pPr>
      <w:r w:rsidRPr="006B51EE">
        <w:rPr>
          <w:rStyle w:val="FootnoteReference"/>
          <w:sz w:val="16"/>
          <w:szCs w:val="16"/>
        </w:rPr>
        <w:footnoteRef/>
      </w:r>
      <w:r w:rsidRPr="006B51EE">
        <w:rPr>
          <w:sz w:val="16"/>
          <w:szCs w:val="16"/>
        </w:rPr>
        <w:t xml:space="preserve"> </w:t>
      </w:r>
      <w:r>
        <w:rPr>
          <w:sz w:val="16"/>
          <w:szCs w:val="16"/>
        </w:rPr>
        <w:t xml:space="preserve">ACT Government, </w:t>
      </w:r>
      <w:hyperlink r:id="rId7" w:history="1">
        <w:r w:rsidRPr="006B51EE">
          <w:rPr>
            <w:rStyle w:val="Hyperlink"/>
            <w:i/>
            <w:iCs/>
            <w:sz w:val="16"/>
            <w:szCs w:val="16"/>
          </w:rPr>
          <w:t>Health - ACT Wellbeing Framework</w:t>
        </w:r>
      </w:hyperlink>
      <w:r>
        <w:rPr>
          <w:rStyle w:val="Hyperlink"/>
          <w:i/>
          <w:iCs/>
          <w:sz w:val="16"/>
          <w:szCs w:val="16"/>
        </w:rPr>
        <w:t xml:space="preserve"> [website]</w:t>
      </w:r>
      <w:r>
        <w:rPr>
          <w:rStyle w:val="Hyperlink"/>
          <w:sz w:val="16"/>
          <w:szCs w:val="16"/>
        </w:rPr>
        <w:t xml:space="preserve">, </w:t>
      </w:r>
      <w:r w:rsidRPr="00871BE4">
        <w:rPr>
          <w:sz w:val="16"/>
          <w:szCs w:val="16"/>
        </w:rPr>
        <w:t>Chief Minister, Treasury and Economic Development Directorate</w:t>
      </w:r>
      <w:r>
        <w:rPr>
          <w:rStyle w:val="Hyperlink"/>
          <w:sz w:val="16"/>
          <w:szCs w:val="16"/>
        </w:rPr>
        <w:t xml:space="preserve">, 2023, accessed 15 March 2024.  </w:t>
      </w:r>
    </w:p>
  </w:footnote>
  <w:footnote w:id="12">
    <w:p w14:paraId="651AF354" w14:textId="77777777" w:rsidR="00521163" w:rsidRPr="00162E17" w:rsidRDefault="00521163" w:rsidP="00521163">
      <w:pPr>
        <w:pStyle w:val="FootnoteText"/>
        <w:rPr>
          <w:sz w:val="18"/>
          <w:szCs w:val="18"/>
        </w:rPr>
      </w:pPr>
      <w:r w:rsidRPr="00A04A87">
        <w:rPr>
          <w:rStyle w:val="FootnoteReference"/>
          <w:sz w:val="16"/>
          <w:szCs w:val="16"/>
        </w:rPr>
        <w:footnoteRef/>
      </w:r>
      <w:r w:rsidRPr="00A04A87">
        <w:rPr>
          <w:sz w:val="16"/>
          <w:szCs w:val="16"/>
        </w:rPr>
        <w:t xml:space="preserve"> </w:t>
      </w:r>
      <w:r w:rsidRPr="00DD2175">
        <w:rPr>
          <w:rFonts w:eastAsia="Calibri"/>
          <w:sz w:val="16"/>
          <w:szCs w:val="16"/>
        </w:rPr>
        <w:t>Australian Bureau of Statistics</w:t>
      </w:r>
      <w:r>
        <w:rPr>
          <w:rFonts w:eastAsia="Calibri"/>
          <w:sz w:val="16"/>
          <w:szCs w:val="16"/>
        </w:rPr>
        <w:t xml:space="preserve"> (ABS),</w:t>
      </w:r>
      <w:r w:rsidRPr="00DD2175">
        <w:rPr>
          <w:rFonts w:eastAsia="Calibri"/>
          <w:sz w:val="16"/>
          <w:szCs w:val="16"/>
        </w:rPr>
        <w:t xml:space="preserve"> </w:t>
      </w:r>
      <w:hyperlink r:id="rId8" w:history="1">
        <w:r w:rsidRPr="00DD2175">
          <w:rPr>
            <w:rStyle w:val="Hyperlink"/>
            <w:rFonts w:eastAsia="Calibri"/>
            <w:i/>
            <w:iCs/>
            <w:sz w:val="16"/>
            <w:szCs w:val="16"/>
          </w:rPr>
          <w:t>Australian Capital Territory 2021 census community profiles</w:t>
        </w:r>
      </w:hyperlink>
      <w:r w:rsidRPr="00DD2175">
        <w:rPr>
          <w:rFonts w:eastAsia="Calibri"/>
          <w:i/>
          <w:iCs/>
          <w:sz w:val="16"/>
          <w:szCs w:val="16"/>
        </w:rPr>
        <w:t xml:space="preserve">, </w:t>
      </w:r>
      <w:r w:rsidRPr="00DD2175">
        <w:rPr>
          <w:rFonts w:eastAsia="Calibri"/>
          <w:sz w:val="16"/>
          <w:szCs w:val="16"/>
        </w:rPr>
        <w:t>ABS</w:t>
      </w:r>
      <w:r>
        <w:rPr>
          <w:rFonts w:eastAsia="Calibri"/>
          <w:sz w:val="16"/>
          <w:szCs w:val="16"/>
        </w:rPr>
        <w:t xml:space="preserve"> website, 2021</w:t>
      </w:r>
      <w:r w:rsidRPr="00DD2175">
        <w:rPr>
          <w:rFonts w:eastAsia="Calibri"/>
          <w:i/>
          <w:iCs/>
          <w:sz w:val="16"/>
          <w:szCs w:val="16"/>
        </w:rPr>
        <w:t>,</w:t>
      </w:r>
      <w:r w:rsidRPr="00DD2175">
        <w:rPr>
          <w:rFonts w:eastAsia="Calibri"/>
          <w:sz w:val="16"/>
          <w:szCs w:val="16"/>
        </w:rPr>
        <w:t xml:space="preserve"> accessed </w:t>
      </w:r>
      <w:r w:rsidRPr="00DD2175">
        <w:rPr>
          <w:rFonts w:eastAsia="Calibri"/>
          <w:sz w:val="16"/>
          <w:szCs w:val="16"/>
        </w:rPr>
        <w:br/>
        <w:t>5 December 2023.</w:t>
      </w:r>
    </w:p>
  </w:footnote>
  <w:footnote w:id="13">
    <w:p w14:paraId="0602D4C6" w14:textId="77777777" w:rsidR="00BD1A05" w:rsidRPr="00DD2175" w:rsidRDefault="00BD1A05" w:rsidP="00BD1A05">
      <w:pPr>
        <w:pStyle w:val="FootnoteText"/>
        <w:rPr>
          <w:sz w:val="18"/>
          <w:szCs w:val="18"/>
        </w:rPr>
      </w:pPr>
      <w:r w:rsidRPr="00A04A87">
        <w:rPr>
          <w:rStyle w:val="FootnoteReference"/>
          <w:sz w:val="16"/>
          <w:szCs w:val="16"/>
        </w:rPr>
        <w:footnoteRef/>
      </w:r>
      <w:r>
        <w:rPr>
          <w:rFonts w:eastAsia="Calibri"/>
          <w:sz w:val="16"/>
          <w:szCs w:val="16"/>
        </w:rPr>
        <w:t xml:space="preserve"> ABS, </w:t>
      </w:r>
      <w:r>
        <w:rPr>
          <w:rFonts w:eastAsia="Calibri"/>
          <w:i/>
          <w:iCs/>
          <w:sz w:val="16"/>
          <w:szCs w:val="16"/>
        </w:rPr>
        <w:t>Australian Capital Territory 2021 census community profiles</w:t>
      </w:r>
      <w:r w:rsidRPr="00DD2175">
        <w:rPr>
          <w:rFonts w:eastAsia="Calibri"/>
          <w:sz w:val="16"/>
          <w:szCs w:val="16"/>
        </w:rPr>
        <w:t>.</w:t>
      </w:r>
    </w:p>
  </w:footnote>
  <w:footnote w:id="14">
    <w:p w14:paraId="6208F49B" w14:textId="77777777" w:rsidR="003C4E29" w:rsidRPr="003771E1" w:rsidRDefault="003C4E29" w:rsidP="003C4E29">
      <w:pPr>
        <w:pStyle w:val="FootnoteText"/>
        <w:rPr>
          <w:sz w:val="18"/>
          <w:szCs w:val="18"/>
        </w:rPr>
      </w:pPr>
      <w:r w:rsidRPr="00DD2175">
        <w:rPr>
          <w:rStyle w:val="FootnoteReference"/>
          <w:rFonts w:eastAsia="Calibri"/>
          <w:sz w:val="16"/>
          <w:szCs w:val="16"/>
        </w:rPr>
        <w:footnoteRef/>
      </w:r>
      <w:r w:rsidRPr="00DD2175">
        <w:rPr>
          <w:rFonts w:eastAsia="Calibri"/>
          <w:sz w:val="16"/>
          <w:szCs w:val="16"/>
        </w:rPr>
        <w:t xml:space="preserve"> </w:t>
      </w:r>
      <w:r w:rsidRPr="00DD2175">
        <w:rPr>
          <w:rStyle w:val="normaltextrun"/>
          <w:rFonts w:eastAsia="Calibri"/>
          <w:sz w:val="16"/>
          <w:szCs w:val="16"/>
          <w:shd w:val="clear" w:color="auto" w:fill="FFFFFF"/>
        </w:rPr>
        <w:t>Council on the Ageing</w:t>
      </w:r>
      <w:r>
        <w:rPr>
          <w:rStyle w:val="normaltextrun"/>
          <w:rFonts w:eastAsia="Calibri"/>
          <w:sz w:val="16"/>
          <w:szCs w:val="16"/>
          <w:shd w:val="clear" w:color="auto" w:fill="FFFFFF"/>
        </w:rPr>
        <w:t xml:space="preserve"> (COTA</w:t>
      </w:r>
      <w:r w:rsidRPr="00DD2175">
        <w:rPr>
          <w:rStyle w:val="normaltextrun"/>
          <w:rFonts w:eastAsia="Calibri"/>
          <w:sz w:val="16"/>
          <w:szCs w:val="16"/>
          <w:shd w:val="clear" w:color="auto" w:fill="FFFFFF"/>
        </w:rPr>
        <w:t>)</w:t>
      </w:r>
      <w:r>
        <w:rPr>
          <w:rStyle w:val="normaltextrun"/>
          <w:rFonts w:eastAsia="Calibri"/>
          <w:sz w:val="16"/>
          <w:szCs w:val="16"/>
          <w:shd w:val="clear" w:color="auto" w:fill="FFFFFF"/>
        </w:rPr>
        <w:t xml:space="preserve">, </w:t>
      </w:r>
      <w:hyperlink r:id="rId9" w:history="1">
        <w:r w:rsidRPr="005C5729">
          <w:rPr>
            <w:rStyle w:val="Hyperlink"/>
            <w:rFonts w:eastAsia="Calibri"/>
            <w:i/>
            <w:sz w:val="16"/>
            <w:szCs w:val="16"/>
            <w:shd w:val="clear" w:color="auto" w:fill="FFFFFF"/>
          </w:rPr>
          <w:t>State of the (older) nation</w:t>
        </w:r>
      </w:hyperlink>
      <w:r>
        <w:rPr>
          <w:rStyle w:val="normaltextrun"/>
          <w:rFonts w:eastAsia="Calibri"/>
          <w:sz w:val="16"/>
          <w:szCs w:val="16"/>
          <w:shd w:val="clear" w:color="auto" w:fill="FFFFFF"/>
        </w:rPr>
        <w:t>,</w:t>
      </w:r>
      <w:r w:rsidRPr="00DD2175">
        <w:rPr>
          <w:rStyle w:val="normaltextrun"/>
          <w:rFonts w:eastAsia="Calibri"/>
          <w:sz w:val="16"/>
          <w:szCs w:val="16"/>
          <w:shd w:val="clear" w:color="auto" w:fill="FFFFFF"/>
        </w:rPr>
        <w:t xml:space="preserve"> COTA, </w:t>
      </w:r>
      <w:r>
        <w:rPr>
          <w:rStyle w:val="normaltextrun"/>
          <w:rFonts w:eastAsia="Calibri"/>
          <w:sz w:val="16"/>
          <w:szCs w:val="16"/>
          <w:shd w:val="clear" w:color="auto" w:fill="FFFFFF"/>
        </w:rPr>
        <w:t xml:space="preserve">2023, </w:t>
      </w:r>
      <w:r w:rsidRPr="00DD2175">
        <w:rPr>
          <w:rFonts w:eastAsia="Calibri"/>
          <w:sz w:val="16"/>
          <w:szCs w:val="16"/>
        </w:rPr>
        <w:t>accessed 5 December 2023</w:t>
      </w:r>
      <w:r w:rsidRPr="00DD2175">
        <w:rPr>
          <w:sz w:val="16"/>
          <w:szCs w:val="16"/>
        </w:rPr>
        <w:t>.</w:t>
      </w:r>
      <w:r w:rsidRPr="00DD2175" w:rsidDel="009E13FE">
        <w:rPr>
          <w:rFonts w:eastAsia="Calibri"/>
          <w:sz w:val="14"/>
          <w:szCs w:val="14"/>
        </w:rPr>
        <w:t xml:space="preserve"> </w:t>
      </w:r>
    </w:p>
  </w:footnote>
  <w:footnote w:id="15">
    <w:p w14:paraId="7A3A1647" w14:textId="77777777" w:rsidR="001108B2" w:rsidRPr="002E45FB" w:rsidRDefault="001108B2" w:rsidP="001108B2">
      <w:pPr>
        <w:pStyle w:val="FootnoteText"/>
        <w:rPr>
          <w:sz w:val="14"/>
          <w:szCs w:val="14"/>
        </w:rPr>
      </w:pPr>
      <w:r w:rsidRPr="00DD2175">
        <w:rPr>
          <w:rStyle w:val="FootnoteReference"/>
          <w:sz w:val="18"/>
          <w:szCs w:val="18"/>
        </w:rPr>
        <w:footnoteRef/>
      </w:r>
      <w:r w:rsidRPr="00AF1F8A">
        <w:rPr>
          <w:sz w:val="16"/>
          <w:szCs w:val="16"/>
        </w:rPr>
        <w:t xml:space="preserve"> </w:t>
      </w:r>
      <w:r>
        <w:rPr>
          <w:sz w:val="16"/>
          <w:szCs w:val="16"/>
        </w:rPr>
        <w:t xml:space="preserve">P </w:t>
      </w:r>
      <w:r w:rsidRPr="002E45FB">
        <w:rPr>
          <w:sz w:val="16"/>
          <w:szCs w:val="16"/>
        </w:rPr>
        <w:t>Broug</w:t>
      </w:r>
      <w:r>
        <w:rPr>
          <w:sz w:val="16"/>
          <w:szCs w:val="16"/>
        </w:rPr>
        <w:t xml:space="preserve">h et al., </w:t>
      </w:r>
      <w:hyperlink r:id="rId10" w:history="1">
        <w:r w:rsidRPr="002E45FB">
          <w:rPr>
            <w:rStyle w:val="Hyperlink"/>
            <w:i/>
            <w:iCs/>
            <w:sz w:val="16"/>
            <w:szCs w:val="16"/>
          </w:rPr>
          <w:t>Multigenerational workplaces research: Final report</w:t>
        </w:r>
      </w:hyperlink>
      <w:r>
        <w:rPr>
          <w:sz w:val="16"/>
          <w:szCs w:val="16"/>
        </w:rPr>
        <w:t xml:space="preserve">, </w:t>
      </w:r>
      <w:r w:rsidRPr="002E45FB">
        <w:rPr>
          <w:sz w:val="16"/>
          <w:szCs w:val="16"/>
        </w:rPr>
        <w:t>Griffith University: Brisbane, Australia</w:t>
      </w:r>
      <w:r>
        <w:rPr>
          <w:sz w:val="16"/>
          <w:szCs w:val="16"/>
        </w:rPr>
        <w:t xml:space="preserve">, 2023, accessed </w:t>
      </w:r>
      <w:r>
        <w:rPr>
          <w:sz w:val="16"/>
          <w:szCs w:val="16"/>
        </w:rPr>
        <w:br/>
        <w:t xml:space="preserve">15 March 2024. </w:t>
      </w:r>
    </w:p>
  </w:footnote>
  <w:footnote w:id="16">
    <w:p w14:paraId="21759316" w14:textId="77777777" w:rsidR="001108B2" w:rsidRPr="00DD2175" w:rsidRDefault="001108B2" w:rsidP="001108B2">
      <w:pPr>
        <w:pStyle w:val="FootnoteText"/>
        <w:rPr>
          <w:sz w:val="18"/>
          <w:szCs w:val="18"/>
        </w:rPr>
      </w:pPr>
      <w:r w:rsidRPr="00DD2175">
        <w:rPr>
          <w:rStyle w:val="FootnoteReference"/>
          <w:sz w:val="18"/>
          <w:szCs w:val="18"/>
        </w:rPr>
        <w:footnoteRef/>
      </w:r>
      <w:r w:rsidRPr="00DD2175">
        <w:rPr>
          <w:sz w:val="18"/>
          <w:szCs w:val="18"/>
        </w:rPr>
        <w:t xml:space="preserve"> </w:t>
      </w:r>
      <w:r w:rsidRPr="00DD2175">
        <w:rPr>
          <w:rFonts w:eastAsia="Calibri"/>
          <w:sz w:val="16"/>
          <w:szCs w:val="16"/>
        </w:rPr>
        <w:t>Australian Bureau of Statistics</w:t>
      </w:r>
      <w:r>
        <w:rPr>
          <w:rFonts w:eastAsia="Calibri"/>
          <w:sz w:val="16"/>
          <w:szCs w:val="16"/>
        </w:rPr>
        <w:t xml:space="preserve"> (ABS</w:t>
      </w:r>
      <w:r w:rsidRPr="00DD2175">
        <w:rPr>
          <w:rFonts w:eastAsia="Calibri"/>
          <w:sz w:val="16"/>
          <w:szCs w:val="16"/>
        </w:rPr>
        <w:t>)</w:t>
      </w:r>
      <w:r>
        <w:rPr>
          <w:rFonts w:eastAsia="Calibri"/>
          <w:sz w:val="16"/>
          <w:szCs w:val="16"/>
        </w:rPr>
        <w:t>,</w:t>
      </w:r>
      <w:r w:rsidRPr="00DD2175">
        <w:rPr>
          <w:rFonts w:eastAsia="Calibri"/>
          <w:sz w:val="16"/>
          <w:szCs w:val="16"/>
        </w:rPr>
        <w:t xml:space="preserve"> </w:t>
      </w:r>
      <w:hyperlink r:id="rId11" w:history="1">
        <w:r w:rsidRPr="00DD2175">
          <w:rPr>
            <w:rStyle w:val="Hyperlink"/>
            <w:rFonts w:eastAsia="Calibri"/>
            <w:i/>
            <w:iCs/>
            <w:sz w:val="16"/>
            <w:szCs w:val="16"/>
          </w:rPr>
          <w:t>Australian Capital Territory 2021 census community profiles</w:t>
        </w:r>
      </w:hyperlink>
      <w:r w:rsidRPr="00DD2175">
        <w:rPr>
          <w:rFonts w:eastAsia="Calibri"/>
          <w:i/>
          <w:iCs/>
          <w:sz w:val="16"/>
          <w:szCs w:val="16"/>
        </w:rPr>
        <w:t xml:space="preserve">, </w:t>
      </w:r>
      <w:r w:rsidRPr="00DD2175">
        <w:rPr>
          <w:rFonts w:eastAsia="Calibri"/>
          <w:sz w:val="16"/>
          <w:szCs w:val="16"/>
        </w:rPr>
        <w:t>ABS</w:t>
      </w:r>
      <w:r>
        <w:rPr>
          <w:rFonts w:eastAsia="Calibri"/>
          <w:sz w:val="16"/>
          <w:szCs w:val="16"/>
        </w:rPr>
        <w:t xml:space="preserve"> website</w:t>
      </w:r>
      <w:r w:rsidRPr="00DD2175">
        <w:rPr>
          <w:rFonts w:eastAsia="Calibri"/>
          <w:i/>
          <w:iCs/>
          <w:sz w:val="16"/>
          <w:szCs w:val="16"/>
        </w:rPr>
        <w:t>,</w:t>
      </w:r>
      <w:r>
        <w:rPr>
          <w:rFonts w:eastAsia="Calibri"/>
          <w:i/>
          <w:iCs/>
          <w:sz w:val="16"/>
          <w:szCs w:val="16"/>
        </w:rPr>
        <w:t xml:space="preserve"> </w:t>
      </w:r>
      <w:r>
        <w:rPr>
          <w:rFonts w:eastAsia="Calibri"/>
          <w:sz w:val="16"/>
          <w:szCs w:val="16"/>
        </w:rPr>
        <w:t>2021,</w:t>
      </w:r>
      <w:r w:rsidRPr="00DD2175">
        <w:rPr>
          <w:rFonts w:eastAsia="Calibri"/>
          <w:sz w:val="16"/>
          <w:szCs w:val="16"/>
        </w:rPr>
        <w:t xml:space="preserve"> accessed </w:t>
      </w:r>
      <w:r w:rsidRPr="00DD2175">
        <w:rPr>
          <w:rFonts w:eastAsia="Calibri"/>
          <w:sz w:val="16"/>
          <w:szCs w:val="16"/>
        </w:rPr>
        <w:br/>
        <w:t>5 December 2023</w:t>
      </w:r>
      <w:r w:rsidRPr="00DD2175">
        <w:rPr>
          <w:sz w:val="16"/>
          <w:szCs w:val="16"/>
        </w:rPr>
        <w:t>.</w:t>
      </w:r>
    </w:p>
  </w:footnote>
  <w:footnote w:id="17">
    <w:p w14:paraId="36987F0C" w14:textId="77777777" w:rsidR="001108B2" w:rsidRPr="00F221E2" w:rsidRDefault="001108B2" w:rsidP="001108B2">
      <w:pPr>
        <w:pStyle w:val="FootnoteText"/>
        <w:rPr>
          <w:i/>
          <w:iCs/>
          <w:sz w:val="16"/>
          <w:szCs w:val="16"/>
        </w:rPr>
      </w:pPr>
      <w:r w:rsidRPr="00F221E2">
        <w:rPr>
          <w:rStyle w:val="FootnoteReference"/>
          <w:rFonts w:eastAsia="Calibri"/>
          <w:sz w:val="16"/>
          <w:szCs w:val="16"/>
        </w:rPr>
        <w:footnoteRef/>
      </w:r>
      <w:r w:rsidRPr="00F221E2">
        <w:rPr>
          <w:rStyle w:val="FootnoteReference"/>
          <w:rFonts w:eastAsia="Calibri"/>
          <w:sz w:val="16"/>
          <w:szCs w:val="16"/>
        </w:rPr>
        <w:t xml:space="preserve"> </w:t>
      </w:r>
      <w:r>
        <w:rPr>
          <w:rFonts w:eastAsia="Calibri"/>
          <w:sz w:val="16"/>
          <w:szCs w:val="16"/>
        </w:rPr>
        <w:t xml:space="preserve">ABS, </w:t>
      </w:r>
      <w:r>
        <w:rPr>
          <w:rFonts w:eastAsia="Calibri"/>
          <w:i/>
          <w:iCs/>
          <w:sz w:val="16"/>
          <w:szCs w:val="16"/>
        </w:rPr>
        <w:t>Australian Capital Territory 2021 census community profiles.</w:t>
      </w:r>
    </w:p>
  </w:footnote>
  <w:footnote w:id="18">
    <w:p w14:paraId="134EB0DA" w14:textId="77777777" w:rsidR="001108B2" w:rsidRPr="00F221E2" w:rsidRDefault="001108B2" w:rsidP="001108B2">
      <w:pPr>
        <w:pStyle w:val="FootnoteText"/>
        <w:rPr>
          <w:i/>
          <w:iCs/>
          <w:sz w:val="16"/>
          <w:szCs w:val="16"/>
        </w:rPr>
      </w:pPr>
      <w:r w:rsidRPr="00F221E2">
        <w:rPr>
          <w:rStyle w:val="FootnoteReference"/>
          <w:rFonts w:eastAsia="Calibri"/>
          <w:sz w:val="16"/>
          <w:szCs w:val="16"/>
        </w:rPr>
        <w:footnoteRef/>
      </w:r>
      <w:r w:rsidRPr="00F221E2">
        <w:rPr>
          <w:rStyle w:val="FootnoteReference"/>
          <w:rFonts w:eastAsia="Calibri"/>
          <w:sz w:val="16"/>
          <w:szCs w:val="16"/>
        </w:rPr>
        <w:t xml:space="preserve"> </w:t>
      </w:r>
      <w:r>
        <w:rPr>
          <w:rFonts w:eastAsia="Calibri"/>
          <w:sz w:val="16"/>
          <w:szCs w:val="16"/>
        </w:rPr>
        <w:t xml:space="preserve">ABS, </w:t>
      </w:r>
      <w:r>
        <w:rPr>
          <w:rFonts w:eastAsia="Calibri"/>
          <w:i/>
          <w:iCs/>
          <w:sz w:val="16"/>
          <w:szCs w:val="16"/>
        </w:rPr>
        <w:t>Australian Capital Territory 2021 census community profiles.</w:t>
      </w:r>
    </w:p>
  </w:footnote>
  <w:footnote w:id="19">
    <w:p w14:paraId="4CE3453B" w14:textId="77777777" w:rsidR="001108B2" w:rsidRPr="00DD2175" w:rsidRDefault="001108B2" w:rsidP="001108B2">
      <w:pPr>
        <w:pStyle w:val="FootnoteText"/>
        <w:rPr>
          <w:sz w:val="16"/>
          <w:szCs w:val="16"/>
        </w:rPr>
      </w:pPr>
      <w:r w:rsidRPr="00DD2175">
        <w:rPr>
          <w:rStyle w:val="FootnoteReference"/>
          <w:rFonts w:eastAsia="Calibri"/>
          <w:sz w:val="16"/>
          <w:szCs w:val="16"/>
        </w:rPr>
        <w:footnoteRef/>
      </w:r>
      <w:r w:rsidRPr="00DD2175">
        <w:rPr>
          <w:rFonts w:eastAsia="Calibri"/>
          <w:sz w:val="16"/>
          <w:szCs w:val="16"/>
        </w:rPr>
        <w:t xml:space="preserve"> </w:t>
      </w:r>
      <w:r w:rsidRPr="00DD2175">
        <w:rPr>
          <w:rStyle w:val="normaltextrun"/>
          <w:rFonts w:eastAsia="Calibri"/>
          <w:sz w:val="16"/>
          <w:szCs w:val="16"/>
          <w:shd w:val="clear" w:color="auto" w:fill="FFFFFF"/>
        </w:rPr>
        <w:t>Council on the Ageing</w:t>
      </w:r>
      <w:r>
        <w:rPr>
          <w:rStyle w:val="normaltextrun"/>
          <w:rFonts w:eastAsia="Calibri"/>
          <w:sz w:val="16"/>
          <w:szCs w:val="16"/>
          <w:shd w:val="clear" w:color="auto" w:fill="FFFFFF"/>
        </w:rPr>
        <w:t xml:space="preserve"> (COTA</w:t>
      </w:r>
      <w:r w:rsidRPr="00DD2175">
        <w:rPr>
          <w:rStyle w:val="normaltextrun"/>
          <w:rFonts w:eastAsia="Calibri"/>
          <w:sz w:val="16"/>
          <w:szCs w:val="16"/>
          <w:shd w:val="clear" w:color="auto" w:fill="FFFFFF"/>
        </w:rPr>
        <w:t>)</w:t>
      </w:r>
      <w:r>
        <w:rPr>
          <w:rStyle w:val="normaltextrun"/>
          <w:rFonts w:eastAsia="Calibri"/>
          <w:sz w:val="16"/>
          <w:szCs w:val="16"/>
          <w:shd w:val="clear" w:color="auto" w:fill="FFFFFF"/>
        </w:rPr>
        <w:t xml:space="preserve">, </w:t>
      </w:r>
      <w:hyperlink r:id="rId12" w:history="1">
        <w:r w:rsidRPr="00FC3495">
          <w:rPr>
            <w:rStyle w:val="Hyperlink"/>
            <w:rFonts w:eastAsia="Calibri"/>
            <w:i/>
            <w:sz w:val="16"/>
            <w:szCs w:val="16"/>
            <w:shd w:val="clear" w:color="auto" w:fill="FFFFFF"/>
          </w:rPr>
          <w:t>State of the (older) nation</w:t>
        </w:r>
      </w:hyperlink>
      <w:r>
        <w:rPr>
          <w:rStyle w:val="normaltextrun"/>
          <w:rFonts w:eastAsia="Calibri"/>
          <w:sz w:val="16"/>
          <w:szCs w:val="16"/>
          <w:shd w:val="clear" w:color="auto" w:fill="FFFFFF"/>
        </w:rPr>
        <w:t>,</w:t>
      </w:r>
      <w:r w:rsidRPr="00DD2175">
        <w:rPr>
          <w:rStyle w:val="normaltextrun"/>
          <w:rFonts w:eastAsia="Calibri"/>
          <w:sz w:val="16"/>
          <w:szCs w:val="16"/>
          <w:shd w:val="clear" w:color="auto" w:fill="FFFFFF"/>
        </w:rPr>
        <w:t xml:space="preserve"> COTA, </w:t>
      </w:r>
      <w:r>
        <w:rPr>
          <w:rStyle w:val="normaltextrun"/>
          <w:rFonts w:eastAsia="Calibri"/>
          <w:sz w:val="16"/>
          <w:szCs w:val="16"/>
          <w:shd w:val="clear" w:color="auto" w:fill="FFFFFF"/>
        </w:rPr>
        <w:t xml:space="preserve">2023, </w:t>
      </w:r>
      <w:r w:rsidRPr="00DD2175">
        <w:rPr>
          <w:rFonts w:eastAsia="Calibri"/>
          <w:sz w:val="16"/>
          <w:szCs w:val="16"/>
        </w:rPr>
        <w:t>accessed 5 December 2023</w:t>
      </w:r>
      <w:r w:rsidRPr="00DD2175">
        <w:rPr>
          <w:sz w:val="16"/>
          <w:szCs w:val="16"/>
        </w:rPr>
        <w:t>.</w:t>
      </w:r>
    </w:p>
  </w:footnote>
  <w:footnote w:id="20">
    <w:p w14:paraId="45E3BE74" w14:textId="77777777" w:rsidR="001108B2" w:rsidRPr="003E1278" w:rsidRDefault="001108B2" w:rsidP="001108B2">
      <w:pPr>
        <w:pStyle w:val="FootnoteText"/>
        <w:rPr>
          <w:i/>
          <w:iCs/>
          <w:sz w:val="16"/>
          <w:szCs w:val="16"/>
        </w:rPr>
      </w:pPr>
      <w:r w:rsidRPr="003E1278">
        <w:rPr>
          <w:rStyle w:val="FootnoteReference"/>
          <w:sz w:val="16"/>
          <w:szCs w:val="16"/>
        </w:rPr>
        <w:footnoteRef/>
      </w:r>
      <w:r w:rsidRPr="003E1278">
        <w:rPr>
          <w:sz w:val="16"/>
          <w:szCs w:val="16"/>
        </w:rPr>
        <w:t xml:space="preserve"> </w:t>
      </w:r>
      <w:r>
        <w:rPr>
          <w:sz w:val="16"/>
          <w:szCs w:val="16"/>
        </w:rPr>
        <w:t xml:space="preserve">COTA, </w:t>
      </w:r>
      <w:r>
        <w:rPr>
          <w:i/>
          <w:iCs/>
          <w:sz w:val="16"/>
          <w:szCs w:val="16"/>
        </w:rPr>
        <w:t xml:space="preserve">State of the (older) nation. </w:t>
      </w:r>
    </w:p>
  </w:footnote>
  <w:footnote w:id="21">
    <w:p w14:paraId="4D0E2FB2" w14:textId="77777777" w:rsidR="001108B2" w:rsidRPr="00DD2175" w:rsidRDefault="001108B2" w:rsidP="001108B2">
      <w:pPr>
        <w:pStyle w:val="FootnoteText"/>
        <w:rPr>
          <w:color w:val="FF0000"/>
          <w:sz w:val="16"/>
          <w:szCs w:val="16"/>
          <w:u w:val="single"/>
        </w:rPr>
      </w:pPr>
      <w:r w:rsidRPr="00DD2175">
        <w:rPr>
          <w:rStyle w:val="FootnoteReference"/>
          <w:sz w:val="18"/>
          <w:szCs w:val="18"/>
        </w:rPr>
        <w:footnoteRef/>
      </w:r>
      <w:r w:rsidRPr="00DD2175">
        <w:rPr>
          <w:sz w:val="18"/>
          <w:szCs w:val="18"/>
        </w:rPr>
        <w:t xml:space="preserve"> </w:t>
      </w:r>
      <w:r>
        <w:rPr>
          <w:sz w:val="16"/>
          <w:szCs w:val="16"/>
        </w:rPr>
        <w:t xml:space="preserve">Z </w:t>
      </w:r>
      <w:r w:rsidRPr="00DD2175">
        <w:rPr>
          <w:rFonts w:eastAsia="Calibri"/>
          <w:sz w:val="16"/>
          <w:szCs w:val="16"/>
        </w:rPr>
        <w:t>Ferguson et al</w:t>
      </w:r>
      <w:r>
        <w:rPr>
          <w:rFonts w:eastAsia="Calibri"/>
          <w:sz w:val="16"/>
          <w:szCs w:val="16"/>
        </w:rPr>
        <w:t>.,</w:t>
      </w:r>
      <w:r w:rsidRPr="00DD2175">
        <w:rPr>
          <w:rFonts w:eastAsia="Calibri"/>
          <w:sz w:val="16"/>
          <w:szCs w:val="16"/>
        </w:rPr>
        <w:t xml:space="preserve"> </w:t>
      </w:r>
      <w:hyperlink r:id="rId13" w:history="1">
        <w:r w:rsidRPr="00044BE5">
          <w:rPr>
            <w:rStyle w:val="Hyperlink"/>
            <w:rFonts w:eastAsia="Calibri"/>
            <w:i/>
            <w:sz w:val="16"/>
            <w:szCs w:val="16"/>
          </w:rPr>
          <w:t>Why the great unretirement movement has been on the rise in Australia in the past three years</w:t>
        </w:r>
      </w:hyperlink>
      <w:r w:rsidRPr="00DD2175">
        <w:rPr>
          <w:rFonts w:eastAsia="Calibri"/>
          <w:sz w:val="16"/>
          <w:szCs w:val="16"/>
        </w:rPr>
        <w:t xml:space="preserve">, </w:t>
      </w:r>
      <w:r>
        <w:rPr>
          <w:rFonts w:eastAsia="Calibri"/>
          <w:sz w:val="16"/>
          <w:szCs w:val="16"/>
        </w:rPr>
        <w:t>ABC</w:t>
      </w:r>
      <w:r w:rsidRPr="00DD2175">
        <w:rPr>
          <w:rFonts w:eastAsia="Calibri"/>
          <w:sz w:val="16"/>
          <w:szCs w:val="16"/>
        </w:rPr>
        <w:t xml:space="preserve">, </w:t>
      </w:r>
      <w:r>
        <w:rPr>
          <w:rFonts w:eastAsia="Calibri"/>
          <w:sz w:val="16"/>
          <w:szCs w:val="16"/>
        </w:rPr>
        <w:t>5 May 2023,</w:t>
      </w:r>
      <w:r w:rsidRPr="00DD2175">
        <w:rPr>
          <w:rFonts w:eastAsia="Calibri"/>
          <w:sz w:val="16"/>
          <w:szCs w:val="16"/>
        </w:rPr>
        <w:t xml:space="preserve"> accessed 5 December 2023.</w:t>
      </w:r>
    </w:p>
  </w:footnote>
  <w:footnote w:id="22">
    <w:p w14:paraId="35F6B77B" w14:textId="77777777" w:rsidR="006A40D8" w:rsidRPr="00DD2175" w:rsidRDefault="006A40D8" w:rsidP="006A40D8">
      <w:pPr>
        <w:pStyle w:val="FootnoteText"/>
        <w:rPr>
          <w:color w:val="FF0000"/>
          <w:sz w:val="16"/>
          <w:szCs w:val="16"/>
          <w:u w:val="single"/>
        </w:rPr>
      </w:pPr>
      <w:r w:rsidRPr="00DD2175">
        <w:rPr>
          <w:rStyle w:val="FootnoteReference"/>
          <w:sz w:val="16"/>
          <w:szCs w:val="16"/>
        </w:rPr>
        <w:footnoteRef/>
      </w:r>
      <w:r w:rsidRPr="00DD2175">
        <w:rPr>
          <w:sz w:val="16"/>
          <w:szCs w:val="16"/>
        </w:rPr>
        <w:t xml:space="preserve"> ACT Council of Social Service Inc.</w:t>
      </w:r>
      <w:r>
        <w:rPr>
          <w:sz w:val="16"/>
          <w:szCs w:val="16"/>
        </w:rPr>
        <w:t xml:space="preserve"> (ACTCOSS</w:t>
      </w:r>
      <w:r w:rsidRPr="00DD2175">
        <w:rPr>
          <w:sz w:val="16"/>
          <w:szCs w:val="16"/>
        </w:rPr>
        <w:t>)</w:t>
      </w:r>
      <w:r>
        <w:rPr>
          <w:sz w:val="16"/>
          <w:szCs w:val="16"/>
        </w:rPr>
        <w:t xml:space="preserve">, </w:t>
      </w:r>
      <w:hyperlink r:id="rId14" w:history="1">
        <w:r w:rsidRPr="00DD2175">
          <w:rPr>
            <w:rStyle w:val="Hyperlink"/>
            <w:i/>
            <w:iCs/>
            <w:sz w:val="16"/>
            <w:szCs w:val="16"/>
          </w:rPr>
          <w:t>2023 Cost of living report: the gendered nature of cost of living for low-income households in Canberra</w:t>
        </w:r>
      </w:hyperlink>
      <w:r>
        <w:rPr>
          <w:rStyle w:val="Hyperlink"/>
          <w:sz w:val="16"/>
          <w:szCs w:val="16"/>
        </w:rPr>
        <w:t>,</w:t>
      </w:r>
      <w:r w:rsidRPr="00DD2175">
        <w:rPr>
          <w:sz w:val="16"/>
          <w:szCs w:val="16"/>
        </w:rPr>
        <w:t xml:space="preserve"> ACTCOSS, </w:t>
      </w:r>
      <w:r>
        <w:rPr>
          <w:sz w:val="16"/>
          <w:szCs w:val="16"/>
        </w:rPr>
        <w:t>2023,</w:t>
      </w:r>
      <w:r w:rsidRPr="00DD2175">
        <w:rPr>
          <w:sz w:val="16"/>
          <w:szCs w:val="16"/>
        </w:rPr>
        <w:t xml:space="preserve"> accessed 5 December 2023.</w:t>
      </w:r>
    </w:p>
  </w:footnote>
  <w:footnote w:id="23">
    <w:p w14:paraId="54E9CB77" w14:textId="77777777" w:rsidR="006A40D8" w:rsidRPr="00093305" w:rsidRDefault="006A40D8" w:rsidP="006A40D8">
      <w:pPr>
        <w:pStyle w:val="FootnoteText"/>
        <w:rPr>
          <w:color w:val="FF0000"/>
          <w:sz w:val="16"/>
          <w:szCs w:val="16"/>
          <w:u w:val="single"/>
        </w:rPr>
      </w:pPr>
      <w:r w:rsidRPr="00093305">
        <w:rPr>
          <w:rStyle w:val="FootnoteReference"/>
          <w:sz w:val="16"/>
          <w:szCs w:val="16"/>
        </w:rPr>
        <w:footnoteRef/>
      </w:r>
      <w:r w:rsidRPr="00093305">
        <w:rPr>
          <w:sz w:val="16"/>
          <w:szCs w:val="16"/>
        </w:rPr>
        <w:t xml:space="preserve"> </w:t>
      </w:r>
      <w:r>
        <w:rPr>
          <w:sz w:val="16"/>
          <w:szCs w:val="16"/>
        </w:rPr>
        <w:t xml:space="preserve">W </w:t>
      </w:r>
      <w:r w:rsidRPr="00093305">
        <w:rPr>
          <w:rFonts w:eastAsia="Calibri"/>
          <w:sz w:val="16"/>
          <w:szCs w:val="16"/>
        </w:rPr>
        <w:t>Stone</w:t>
      </w:r>
      <w:r>
        <w:rPr>
          <w:rFonts w:eastAsia="Calibri"/>
          <w:sz w:val="16"/>
          <w:szCs w:val="16"/>
        </w:rPr>
        <w:t xml:space="preserve"> </w:t>
      </w:r>
      <w:r w:rsidRPr="00093305">
        <w:rPr>
          <w:rFonts w:eastAsia="Calibri"/>
          <w:sz w:val="16"/>
          <w:szCs w:val="16"/>
        </w:rPr>
        <w:t>et al</w:t>
      </w:r>
      <w:r>
        <w:rPr>
          <w:rFonts w:eastAsia="Calibri"/>
          <w:sz w:val="16"/>
          <w:szCs w:val="16"/>
        </w:rPr>
        <w:t>.,</w:t>
      </w:r>
      <w:r w:rsidRPr="00093305">
        <w:rPr>
          <w:rFonts w:eastAsia="Calibri"/>
          <w:sz w:val="16"/>
          <w:szCs w:val="16"/>
        </w:rPr>
        <w:t xml:space="preserve"> </w:t>
      </w:r>
      <w:hyperlink r:id="rId15" w:history="1">
        <w:r w:rsidRPr="00093305">
          <w:rPr>
            <w:rStyle w:val="Hyperlink"/>
            <w:rFonts w:eastAsia="Calibri"/>
            <w:i/>
            <w:iCs/>
            <w:sz w:val="16"/>
            <w:szCs w:val="16"/>
          </w:rPr>
          <w:t>Ageing in a housing crisis: older people’s insecurity and homelessness in Australia</w:t>
        </w:r>
      </w:hyperlink>
      <w:r w:rsidRPr="00093305">
        <w:rPr>
          <w:rFonts w:eastAsia="Calibri"/>
          <w:sz w:val="16"/>
          <w:szCs w:val="16"/>
        </w:rPr>
        <w:t xml:space="preserve">, Swinburne University of Technology, </w:t>
      </w:r>
      <w:r>
        <w:rPr>
          <w:rFonts w:eastAsia="Calibri"/>
          <w:sz w:val="16"/>
          <w:szCs w:val="16"/>
        </w:rPr>
        <w:t xml:space="preserve">2023, accessed 5 December 2023. </w:t>
      </w:r>
    </w:p>
  </w:footnote>
  <w:footnote w:id="24">
    <w:p w14:paraId="282F6FA5" w14:textId="77777777" w:rsidR="006A40D8" w:rsidRPr="00AA7108" w:rsidRDefault="006A40D8" w:rsidP="006A40D8">
      <w:pPr>
        <w:pStyle w:val="FootnoteText"/>
        <w:rPr>
          <w:sz w:val="16"/>
          <w:szCs w:val="16"/>
        </w:rPr>
      </w:pPr>
      <w:bookmarkStart w:id="7" w:name="_Hlk161821054"/>
      <w:r w:rsidRPr="00AA7108">
        <w:rPr>
          <w:rStyle w:val="FootnoteReference"/>
          <w:sz w:val="16"/>
          <w:szCs w:val="16"/>
        </w:rPr>
        <w:footnoteRef/>
      </w:r>
      <w:r w:rsidRPr="00AA7108">
        <w:rPr>
          <w:sz w:val="16"/>
          <w:szCs w:val="16"/>
        </w:rPr>
        <w:t xml:space="preserve"> </w:t>
      </w:r>
      <w:r>
        <w:rPr>
          <w:sz w:val="16"/>
          <w:szCs w:val="16"/>
        </w:rPr>
        <w:t xml:space="preserve">W Stone et al., </w:t>
      </w:r>
      <w:r w:rsidRPr="00AA7108">
        <w:rPr>
          <w:i/>
          <w:iCs/>
          <w:sz w:val="16"/>
          <w:szCs w:val="16"/>
        </w:rPr>
        <w:t>Ageing in a housing crisis: older people’s insecurity and homelessness in Australia</w:t>
      </w:r>
      <w:bookmarkEnd w:id="7"/>
      <w:r>
        <w:rPr>
          <w:sz w:val="16"/>
          <w:szCs w:val="16"/>
        </w:rPr>
        <w:t xml:space="preserve">; </w:t>
      </w:r>
      <w:r w:rsidRPr="00D876A6">
        <w:rPr>
          <w:sz w:val="16"/>
          <w:szCs w:val="16"/>
        </w:rPr>
        <w:t xml:space="preserve">There is a lack of the ACT specific data on housing and homelessness particularly for vulnerable and disadvantaged groups of people. </w:t>
      </w:r>
    </w:p>
  </w:footnote>
  <w:footnote w:id="25">
    <w:p w14:paraId="32DF094F" w14:textId="77777777" w:rsidR="0062074F" w:rsidRPr="00DD2175" w:rsidRDefault="0062074F" w:rsidP="0062074F">
      <w:pPr>
        <w:pStyle w:val="FootnoteText"/>
        <w:rPr>
          <w:sz w:val="18"/>
          <w:szCs w:val="18"/>
        </w:rPr>
      </w:pPr>
      <w:r w:rsidRPr="00DD2175">
        <w:rPr>
          <w:rStyle w:val="FootnoteReference"/>
          <w:sz w:val="18"/>
          <w:szCs w:val="18"/>
        </w:rPr>
        <w:footnoteRef/>
      </w:r>
      <w:r w:rsidRPr="00DD2175">
        <w:rPr>
          <w:sz w:val="18"/>
          <w:szCs w:val="18"/>
        </w:rPr>
        <w:t xml:space="preserve"> </w:t>
      </w:r>
      <w:r>
        <w:rPr>
          <w:sz w:val="16"/>
          <w:szCs w:val="16"/>
        </w:rPr>
        <w:t xml:space="preserve">ACT Government, </w:t>
      </w:r>
      <w:hyperlink r:id="rId16" w:history="1">
        <w:r w:rsidRPr="00394401">
          <w:rPr>
            <w:rStyle w:val="Hyperlink"/>
            <w:i/>
            <w:sz w:val="16"/>
            <w:szCs w:val="16"/>
          </w:rPr>
          <w:t xml:space="preserve">Connection to Canberra </w:t>
        </w:r>
        <w:r w:rsidRPr="00394401">
          <w:rPr>
            <w:rStyle w:val="Hyperlink"/>
            <w:i/>
            <w:iCs/>
            <w:sz w:val="16"/>
            <w:szCs w:val="16"/>
          </w:rPr>
          <w:t>–</w:t>
        </w:r>
        <w:r w:rsidRPr="00394401">
          <w:rPr>
            <w:rStyle w:val="Hyperlink"/>
            <w:i/>
            <w:sz w:val="16"/>
            <w:szCs w:val="16"/>
          </w:rPr>
          <w:t xml:space="preserve"> ACT Wellbeing Framework</w:t>
        </w:r>
        <w:r w:rsidRPr="00394401">
          <w:rPr>
            <w:rStyle w:val="Hyperlink"/>
            <w:i/>
            <w:iCs/>
            <w:sz w:val="16"/>
            <w:szCs w:val="16"/>
          </w:rPr>
          <w:t xml:space="preserve"> [website]</w:t>
        </w:r>
      </w:hyperlink>
      <w:r>
        <w:rPr>
          <w:rStyle w:val="Hyperlink"/>
          <w:sz w:val="16"/>
          <w:szCs w:val="16"/>
        </w:rPr>
        <w:t xml:space="preserve">, </w:t>
      </w:r>
      <w:r w:rsidRPr="00871BE4">
        <w:rPr>
          <w:sz w:val="16"/>
          <w:szCs w:val="16"/>
        </w:rPr>
        <w:t>Chief Minister, Treasury and Economic Development Directorate</w:t>
      </w:r>
      <w:r>
        <w:rPr>
          <w:rStyle w:val="Hyperlink"/>
          <w:sz w:val="16"/>
          <w:szCs w:val="16"/>
        </w:rPr>
        <w:t xml:space="preserve">, 2023, accessed 15 March 2024.  </w:t>
      </w:r>
    </w:p>
  </w:footnote>
  <w:footnote w:id="26">
    <w:p w14:paraId="3174E7C1" w14:textId="77777777" w:rsidR="0062074F" w:rsidRPr="00394401" w:rsidRDefault="0062074F" w:rsidP="0062074F">
      <w:pPr>
        <w:pStyle w:val="FootnoteText"/>
        <w:rPr>
          <w:sz w:val="18"/>
          <w:szCs w:val="18"/>
        </w:rPr>
      </w:pPr>
      <w:r w:rsidRPr="00DD2175">
        <w:rPr>
          <w:rStyle w:val="FootnoteReference"/>
          <w:sz w:val="18"/>
          <w:szCs w:val="18"/>
        </w:rPr>
        <w:footnoteRef/>
      </w:r>
      <w:r w:rsidRPr="00DD2175">
        <w:rPr>
          <w:sz w:val="18"/>
          <w:szCs w:val="18"/>
        </w:rPr>
        <w:t xml:space="preserve"> </w:t>
      </w:r>
      <w:r>
        <w:rPr>
          <w:sz w:val="16"/>
          <w:szCs w:val="16"/>
        </w:rPr>
        <w:t xml:space="preserve">ACT Government, </w:t>
      </w:r>
      <w:hyperlink r:id="rId17" w:history="1">
        <w:r w:rsidRPr="00394401">
          <w:rPr>
            <w:rStyle w:val="Hyperlink"/>
            <w:i/>
            <w:iCs/>
            <w:sz w:val="16"/>
            <w:szCs w:val="16"/>
          </w:rPr>
          <w:t>Transport use and access – ACT Wellbeing Framework [website]</w:t>
        </w:r>
      </w:hyperlink>
      <w:r>
        <w:rPr>
          <w:rStyle w:val="Hyperlink"/>
          <w:sz w:val="16"/>
          <w:szCs w:val="16"/>
        </w:rPr>
        <w:t>,</w:t>
      </w:r>
      <w:r w:rsidRPr="00AF000F">
        <w:rPr>
          <w:sz w:val="16"/>
          <w:szCs w:val="16"/>
        </w:rPr>
        <w:t xml:space="preserve"> </w:t>
      </w:r>
      <w:r w:rsidRPr="00871BE4">
        <w:rPr>
          <w:sz w:val="16"/>
          <w:szCs w:val="16"/>
        </w:rPr>
        <w:t>Chief Minister, Treasury and Economic Development Directorate</w:t>
      </w:r>
      <w:r>
        <w:rPr>
          <w:rStyle w:val="Hyperlink"/>
          <w:sz w:val="16"/>
          <w:szCs w:val="16"/>
        </w:rPr>
        <w:t xml:space="preserve">, 2023, accessed 15 March 2024.  </w:t>
      </w:r>
    </w:p>
  </w:footnote>
  <w:footnote w:id="27">
    <w:p w14:paraId="6CEB9899" w14:textId="77777777" w:rsidR="0062074F" w:rsidRDefault="0062074F" w:rsidP="0062074F">
      <w:pPr>
        <w:pStyle w:val="FootnoteText"/>
      </w:pPr>
      <w:r w:rsidRPr="00DD2175">
        <w:rPr>
          <w:rStyle w:val="FootnoteReference"/>
          <w:sz w:val="18"/>
          <w:szCs w:val="18"/>
        </w:rPr>
        <w:footnoteRef/>
      </w:r>
      <w:r w:rsidRPr="00DD2175">
        <w:rPr>
          <w:sz w:val="18"/>
          <w:szCs w:val="18"/>
        </w:rPr>
        <w:t xml:space="preserve"> </w:t>
      </w:r>
      <w:r w:rsidRPr="00DD2175">
        <w:rPr>
          <w:sz w:val="16"/>
          <w:szCs w:val="16"/>
        </w:rPr>
        <w:t>J Thomas et al</w:t>
      </w:r>
      <w:r>
        <w:rPr>
          <w:sz w:val="16"/>
          <w:szCs w:val="16"/>
        </w:rPr>
        <w:t xml:space="preserve">., </w:t>
      </w:r>
      <w:hyperlink r:id="rId18" w:history="1">
        <w:r w:rsidRPr="009D517B">
          <w:rPr>
            <w:rStyle w:val="Hyperlink"/>
            <w:i/>
            <w:iCs/>
            <w:sz w:val="16"/>
            <w:szCs w:val="16"/>
          </w:rPr>
          <w:t>Measuring Australia’s Digital Divide: Australian Digital Inclusion Index: 2023</w:t>
        </w:r>
      </w:hyperlink>
      <w:r>
        <w:rPr>
          <w:sz w:val="16"/>
          <w:szCs w:val="16"/>
        </w:rPr>
        <w:t>,</w:t>
      </w:r>
      <w:r w:rsidRPr="00DD2175">
        <w:rPr>
          <w:sz w:val="16"/>
          <w:szCs w:val="16"/>
        </w:rPr>
        <w:t xml:space="preserve"> ARC Centre of Excellence for Automated Decision-Making and Society, </w:t>
      </w:r>
      <w:r w:rsidRPr="009D517B">
        <w:rPr>
          <w:sz w:val="16"/>
          <w:szCs w:val="16"/>
        </w:rPr>
        <w:t>RMIT University, Swinburne University of Technology, and Telstra</w:t>
      </w:r>
      <w:r w:rsidRPr="00DD2175">
        <w:rPr>
          <w:sz w:val="16"/>
          <w:szCs w:val="16"/>
        </w:rPr>
        <w:t xml:space="preserve">, </w:t>
      </w:r>
      <w:r>
        <w:rPr>
          <w:sz w:val="16"/>
          <w:szCs w:val="16"/>
        </w:rPr>
        <w:t xml:space="preserve">2023, </w:t>
      </w:r>
      <w:r w:rsidRPr="00DD2175">
        <w:rPr>
          <w:sz w:val="16"/>
          <w:szCs w:val="16"/>
        </w:rPr>
        <w:t>accessed 5 December 2023.</w:t>
      </w:r>
    </w:p>
  </w:footnote>
  <w:footnote w:id="28">
    <w:p w14:paraId="6F185759" w14:textId="77777777" w:rsidR="00B47C30" w:rsidRPr="00A5677E" w:rsidRDefault="00B47C30" w:rsidP="00B47C30">
      <w:pPr>
        <w:pStyle w:val="FootnoteText"/>
        <w:rPr>
          <w:sz w:val="16"/>
          <w:szCs w:val="16"/>
        </w:rPr>
      </w:pPr>
      <w:r>
        <w:rPr>
          <w:rStyle w:val="FootnoteReference"/>
        </w:rPr>
        <w:footnoteRef/>
      </w:r>
      <w:r>
        <w:t xml:space="preserve"> </w:t>
      </w:r>
      <w:r>
        <w:rPr>
          <w:sz w:val="16"/>
          <w:szCs w:val="16"/>
        </w:rPr>
        <w:t xml:space="preserve">World Health Organisation, </w:t>
      </w:r>
      <w:hyperlink r:id="rId19" w:history="1">
        <w:r w:rsidRPr="00A5677E">
          <w:rPr>
            <w:rStyle w:val="Hyperlink"/>
            <w:i/>
            <w:iCs/>
            <w:sz w:val="16"/>
            <w:szCs w:val="16"/>
          </w:rPr>
          <w:t>Creating age-friendly cities and communities [website]</w:t>
        </w:r>
        <w:r w:rsidRPr="00A5677E">
          <w:rPr>
            <w:rStyle w:val="Hyperlink"/>
            <w:sz w:val="16"/>
            <w:szCs w:val="16"/>
          </w:rPr>
          <w:t>,</w:t>
        </w:r>
      </w:hyperlink>
      <w:r>
        <w:rPr>
          <w:sz w:val="16"/>
          <w:szCs w:val="16"/>
        </w:rPr>
        <w:t xml:space="preserve"> accessed 21 March 2024. </w:t>
      </w:r>
    </w:p>
  </w:footnote>
  <w:footnote w:id="29">
    <w:p w14:paraId="13DBD271" w14:textId="77777777" w:rsidR="00B47C30" w:rsidRPr="005D714C" w:rsidRDefault="00B47C30" w:rsidP="00B47C30">
      <w:pPr>
        <w:pStyle w:val="FootnoteText"/>
        <w:rPr>
          <w:sz w:val="16"/>
          <w:szCs w:val="16"/>
        </w:rPr>
      </w:pPr>
      <w:r w:rsidRPr="005D714C">
        <w:rPr>
          <w:rStyle w:val="FootnoteReference"/>
          <w:sz w:val="16"/>
          <w:szCs w:val="16"/>
        </w:rPr>
        <w:footnoteRef/>
      </w:r>
      <w:r w:rsidRPr="005D714C">
        <w:rPr>
          <w:sz w:val="16"/>
          <w:szCs w:val="16"/>
        </w:rPr>
        <w:t xml:space="preserve"> ACT Government, </w:t>
      </w:r>
      <w:hyperlink r:id="rId20" w:history="1">
        <w:r w:rsidRPr="005D714C">
          <w:rPr>
            <w:rStyle w:val="Hyperlink"/>
            <w:i/>
            <w:iCs/>
            <w:sz w:val="16"/>
            <w:szCs w:val="16"/>
          </w:rPr>
          <w:t>Sense of belonging and inclusion - ACT Wellbeing Framework</w:t>
        </w:r>
        <w:r w:rsidRPr="005D714C">
          <w:rPr>
            <w:rStyle w:val="Hyperlink"/>
            <w:sz w:val="16"/>
            <w:szCs w:val="16"/>
          </w:rPr>
          <w:t xml:space="preserve"> [website]</w:t>
        </w:r>
      </w:hyperlink>
      <w:r w:rsidRPr="005D714C">
        <w:rPr>
          <w:i/>
          <w:iCs/>
          <w:sz w:val="16"/>
          <w:szCs w:val="16"/>
        </w:rPr>
        <w:t xml:space="preserve">, </w:t>
      </w:r>
      <w:r w:rsidRPr="00EB6B53">
        <w:rPr>
          <w:sz w:val="16"/>
          <w:szCs w:val="16"/>
        </w:rPr>
        <w:t>Chief Minister, Treasury and Economic Development Directorate</w:t>
      </w:r>
      <w:r w:rsidRPr="00EB6B53">
        <w:rPr>
          <w:rStyle w:val="Hyperlink"/>
          <w:sz w:val="16"/>
          <w:szCs w:val="16"/>
        </w:rPr>
        <w:t>, 2023, accessed 20 March 2024.</w:t>
      </w:r>
    </w:p>
  </w:footnote>
  <w:footnote w:id="30">
    <w:p w14:paraId="7324FC1C" w14:textId="77777777" w:rsidR="00B47C30" w:rsidRPr="00EC6129" w:rsidRDefault="00B47C30" w:rsidP="00B47C30">
      <w:pPr>
        <w:pStyle w:val="FootnoteText"/>
        <w:rPr>
          <w:sz w:val="16"/>
          <w:szCs w:val="16"/>
        </w:rPr>
      </w:pPr>
      <w:r w:rsidRPr="00EC6129">
        <w:rPr>
          <w:rStyle w:val="FootnoteReference"/>
          <w:sz w:val="16"/>
          <w:szCs w:val="16"/>
        </w:rPr>
        <w:footnoteRef/>
      </w:r>
      <w:r w:rsidRPr="00EC6129">
        <w:rPr>
          <w:sz w:val="16"/>
          <w:szCs w:val="16"/>
        </w:rPr>
        <w:t xml:space="preserve"> </w:t>
      </w:r>
      <w:r>
        <w:rPr>
          <w:sz w:val="16"/>
          <w:szCs w:val="16"/>
        </w:rPr>
        <w:t xml:space="preserve">ACT Government, </w:t>
      </w:r>
      <w:hyperlink r:id="rId21" w:history="1">
        <w:r w:rsidRPr="00AF000F">
          <w:rPr>
            <w:rStyle w:val="Hyperlink"/>
            <w:i/>
            <w:sz w:val="16"/>
            <w:szCs w:val="16"/>
          </w:rPr>
          <w:t>Social connection - ACT Wellbeing Framework</w:t>
        </w:r>
        <w:r w:rsidRPr="00AF000F">
          <w:rPr>
            <w:rStyle w:val="Hyperlink"/>
            <w:i/>
            <w:iCs/>
            <w:sz w:val="16"/>
            <w:szCs w:val="16"/>
          </w:rPr>
          <w:t xml:space="preserve"> [website]</w:t>
        </w:r>
      </w:hyperlink>
      <w:r>
        <w:rPr>
          <w:rStyle w:val="Hyperlink"/>
          <w:sz w:val="16"/>
          <w:szCs w:val="16"/>
        </w:rPr>
        <w:t xml:space="preserve">, </w:t>
      </w:r>
      <w:bookmarkStart w:id="13" w:name="_Hlk161834938"/>
      <w:r w:rsidRPr="00871BE4">
        <w:rPr>
          <w:sz w:val="16"/>
          <w:szCs w:val="16"/>
        </w:rPr>
        <w:t>Chief Minister, Treasury and Economic Development Directorate</w:t>
      </w:r>
      <w:r>
        <w:rPr>
          <w:rStyle w:val="Hyperlink"/>
          <w:sz w:val="16"/>
          <w:szCs w:val="16"/>
        </w:rPr>
        <w:t>, 2023, accessed 7 March 2024.</w:t>
      </w:r>
    </w:p>
    <w:bookmarkEnd w:id="13"/>
  </w:footnote>
  <w:footnote w:id="31">
    <w:p w14:paraId="6CE8ADD0" w14:textId="77777777" w:rsidR="00B47C30" w:rsidRDefault="00B47C30" w:rsidP="00B47C30">
      <w:pPr>
        <w:pStyle w:val="FootnoteText"/>
      </w:pPr>
      <w:r w:rsidRPr="00EC6129">
        <w:rPr>
          <w:rStyle w:val="FootnoteReference"/>
          <w:sz w:val="16"/>
          <w:szCs w:val="16"/>
        </w:rPr>
        <w:footnoteRef/>
      </w:r>
      <w:r w:rsidRPr="00EC6129">
        <w:rPr>
          <w:sz w:val="16"/>
          <w:szCs w:val="16"/>
        </w:rPr>
        <w:t xml:space="preserve"> </w:t>
      </w:r>
      <w:r>
        <w:rPr>
          <w:sz w:val="16"/>
          <w:szCs w:val="16"/>
        </w:rPr>
        <w:t xml:space="preserve">J Stuart et al., </w:t>
      </w:r>
      <w:hyperlink r:id="rId22" w:history="1">
        <w:r w:rsidRPr="00EC6129">
          <w:rPr>
            <w:rStyle w:val="Hyperlink"/>
            <w:i/>
            <w:iCs/>
            <w:sz w:val="16"/>
            <w:szCs w:val="16"/>
          </w:rPr>
          <w:t>The impacts of volunteering on the subjective wellbeing of volunteers: A rapid evidence assessment</w:t>
        </w:r>
      </w:hyperlink>
      <w:r>
        <w:rPr>
          <w:sz w:val="16"/>
          <w:szCs w:val="16"/>
        </w:rPr>
        <w:t>, What Works Wellbeing, 2020, accessed 15 March 2024.</w:t>
      </w:r>
    </w:p>
  </w:footnote>
  <w:footnote w:id="32">
    <w:p w14:paraId="6ACCA441" w14:textId="77777777" w:rsidR="00617FA4" w:rsidRDefault="00617FA4" w:rsidP="00617FA4">
      <w:pPr>
        <w:pStyle w:val="FootnoteText"/>
      </w:pPr>
      <w:r>
        <w:rPr>
          <w:rStyle w:val="FootnoteReference"/>
        </w:rPr>
        <w:footnoteRef/>
      </w:r>
      <w:r>
        <w:t xml:space="preserve"> </w:t>
      </w:r>
      <w:r w:rsidRPr="00DD2175">
        <w:rPr>
          <w:rFonts w:eastAsia="Calibri"/>
          <w:sz w:val="16"/>
          <w:szCs w:val="16"/>
        </w:rPr>
        <w:t>Australian Bureau of Statistics</w:t>
      </w:r>
      <w:r>
        <w:rPr>
          <w:rFonts w:eastAsia="Calibri"/>
          <w:sz w:val="16"/>
          <w:szCs w:val="16"/>
        </w:rPr>
        <w:t xml:space="preserve"> (ABS),</w:t>
      </w:r>
      <w:r w:rsidRPr="00DD2175">
        <w:rPr>
          <w:rFonts w:eastAsia="Calibri"/>
          <w:sz w:val="16"/>
          <w:szCs w:val="16"/>
        </w:rPr>
        <w:t xml:space="preserve"> </w:t>
      </w:r>
      <w:hyperlink r:id="rId23" w:history="1">
        <w:r w:rsidRPr="00DD2175">
          <w:rPr>
            <w:rStyle w:val="Hyperlink"/>
            <w:rFonts w:eastAsia="Calibri"/>
            <w:i/>
            <w:iCs/>
            <w:sz w:val="16"/>
            <w:szCs w:val="16"/>
          </w:rPr>
          <w:t>Australian Capital Territory 2021 census community profiles</w:t>
        </w:r>
      </w:hyperlink>
      <w:r w:rsidRPr="00DD2175">
        <w:rPr>
          <w:rFonts w:eastAsia="Calibri"/>
          <w:i/>
          <w:iCs/>
          <w:sz w:val="16"/>
          <w:szCs w:val="16"/>
        </w:rPr>
        <w:t xml:space="preserve">, </w:t>
      </w:r>
      <w:r w:rsidRPr="00DD2175">
        <w:rPr>
          <w:rFonts w:eastAsia="Calibri"/>
          <w:sz w:val="16"/>
          <w:szCs w:val="16"/>
        </w:rPr>
        <w:t>ABS</w:t>
      </w:r>
      <w:r>
        <w:rPr>
          <w:rFonts w:eastAsia="Calibri"/>
          <w:sz w:val="16"/>
          <w:szCs w:val="16"/>
        </w:rPr>
        <w:t xml:space="preserve"> website, 2021</w:t>
      </w:r>
      <w:r w:rsidRPr="00DD2175">
        <w:rPr>
          <w:rFonts w:eastAsia="Calibri"/>
          <w:i/>
          <w:iCs/>
          <w:sz w:val="16"/>
          <w:szCs w:val="16"/>
        </w:rPr>
        <w:t>,</w:t>
      </w:r>
      <w:r w:rsidRPr="00DD2175">
        <w:rPr>
          <w:rFonts w:eastAsia="Calibri"/>
          <w:sz w:val="16"/>
          <w:szCs w:val="16"/>
        </w:rPr>
        <w:t xml:space="preserve"> accessed </w:t>
      </w:r>
      <w:r w:rsidRPr="00DD2175">
        <w:rPr>
          <w:rFonts w:eastAsia="Calibri"/>
          <w:sz w:val="16"/>
          <w:szCs w:val="16"/>
        </w:rPr>
        <w:br/>
        <w:t>5 December 2023.</w:t>
      </w:r>
    </w:p>
  </w:footnote>
  <w:footnote w:id="33">
    <w:p w14:paraId="47C6387D" w14:textId="77777777" w:rsidR="00617FA4" w:rsidRPr="000B16A5" w:rsidRDefault="00617FA4" w:rsidP="00617FA4">
      <w:pPr>
        <w:pStyle w:val="FootnoteText"/>
        <w:rPr>
          <w:sz w:val="16"/>
          <w:szCs w:val="16"/>
        </w:rPr>
      </w:pPr>
      <w:r w:rsidRPr="006E0FFB">
        <w:rPr>
          <w:rStyle w:val="FootnoteReference"/>
          <w:sz w:val="18"/>
          <w:szCs w:val="18"/>
        </w:rPr>
        <w:footnoteRef/>
      </w:r>
      <w:r w:rsidRPr="006E0FFB">
        <w:rPr>
          <w:sz w:val="18"/>
          <w:szCs w:val="18"/>
        </w:rPr>
        <w:t xml:space="preserve"> </w:t>
      </w:r>
      <w:r w:rsidRPr="000B16A5">
        <w:rPr>
          <w:sz w:val="16"/>
          <w:szCs w:val="16"/>
        </w:rPr>
        <w:t xml:space="preserve">The ABS census data currently does not provide figures for individuals who are non-binary and/or do not identify as male or female. ACT has recently finalised the </w:t>
      </w:r>
      <w:r w:rsidRPr="000B16A5">
        <w:rPr>
          <w:i/>
          <w:sz w:val="16"/>
          <w:szCs w:val="16"/>
        </w:rPr>
        <w:t xml:space="preserve">Sex, Gender, Variations of Sex Characteristics, and Sexual Orientation Variables Data – Common Data Standard, </w:t>
      </w:r>
      <w:r w:rsidRPr="000B16A5">
        <w:rPr>
          <w:sz w:val="16"/>
          <w:szCs w:val="16"/>
        </w:rPr>
        <w:t xml:space="preserve">which will improve future data collection and provide more inclusive data.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609AF" w14:textId="5FCD792B" w:rsidR="00E61BB1" w:rsidRDefault="00000000">
    <w:pPr>
      <w:pStyle w:val="Header"/>
    </w:pPr>
    <w:r>
      <w:rPr>
        <w:noProof/>
      </w:rPr>
      <w:pict w14:anchorId="68AE4A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53571788" o:spid="_x0000_s1025" type="#_x0000_t75" alt="" style="position:absolute;margin-left:0;margin-top:0;width:491.1pt;height:694.55pt;z-index:-251658238;mso-wrap-edited:f;mso-width-percent:0;mso-height-percent:0;mso-position-horizontal:center;mso-position-horizontal-relative:margin;mso-position-vertical:center;mso-position-vertical-relative:margin;mso-width-percent:0;mso-height-percent:0" o:allowincell="f">
          <v:imagedata r:id="rId1" o:title="ACT_Gov_Templates_Report_blu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119DA" w14:textId="271749C8" w:rsidR="001E7BF1" w:rsidRDefault="001E7BF1" w:rsidP="001E7BF1">
    <w:pPr>
      <w:pStyle w:val="Header"/>
      <w:tabs>
        <w:tab w:val="clear" w:pos="4153"/>
        <w:tab w:val="clear" w:pos="8306"/>
        <w:tab w:val="left" w:pos="954"/>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C34CC" w14:textId="5F8DE4CF" w:rsidR="001E7BF1" w:rsidRDefault="001E7BF1">
    <w:pPr>
      <w:pStyle w:val="Header"/>
    </w:pPr>
    <w:r>
      <w:rPr>
        <w:noProof/>
      </w:rPr>
      <w:drawing>
        <wp:anchor distT="0" distB="0" distL="114300" distR="114300" simplePos="0" relativeHeight="251658241" behindDoc="1" locked="0" layoutInCell="1" allowOverlap="1" wp14:anchorId="18CCF2A0" wp14:editId="1E4E564C">
          <wp:simplePos x="0" y="0"/>
          <wp:positionH relativeFrom="column">
            <wp:posOffset>-731520</wp:posOffset>
          </wp:positionH>
          <wp:positionV relativeFrom="paragraph">
            <wp:posOffset>-394336</wp:posOffset>
          </wp:positionV>
          <wp:extent cx="7578090" cy="10711059"/>
          <wp:effectExtent l="0" t="0" r="3810" b="0"/>
          <wp:wrapNone/>
          <wp:docPr id="19154034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403407"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98372" cy="1073972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76E9E"/>
    <w:multiLevelType w:val="multilevel"/>
    <w:tmpl w:val="402E7EF2"/>
    <w:numStyleLink w:val="AppendixNumbers"/>
  </w:abstractNum>
  <w:abstractNum w:abstractNumId="1" w15:restartNumberingAfterBreak="0">
    <w:nsid w:val="0F6C678D"/>
    <w:multiLevelType w:val="multilevel"/>
    <w:tmpl w:val="57D26A18"/>
    <w:styleLink w:val="KCBullets"/>
    <w:lvl w:ilvl="0">
      <w:start w:val="1"/>
      <w:numFmt w:val="lowerLetter"/>
      <w:pStyle w:val="Bullet1"/>
      <w:lvlText w:val="(%1)"/>
      <w:lvlJc w:val="left"/>
      <w:pPr>
        <w:ind w:left="284" w:hanging="284"/>
      </w:pPr>
      <w:rPr>
        <w:rFonts w:asciiTheme="minorHAnsi" w:eastAsiaTheme="minorHAnsi" w:hAnsiTheme="minorHAnsi" w:cstheme="minorBidi"/>
        <w:color w:val="auto"/>
      </w:rPr>
    </w:lvl>
    <w:lvl w:ilvl="1">
      <w:start w:val="1"/>
      <w:numFmt w:val="bullet"/>
      <w:pStyle w:val="Bullet2"/>
      <w:lvlText w:val="–"/>
      <w:lvlJc w:val="left"/>
      <w:pPr>
        <w:ind w:left="568" w:hanging="284"/>
      </w:pPr>
      <w:rPr>
        <w:rFonts w:ascii="Arial" w:hAnsi="Arial" w:hint="default"/>
        <w:color w:val="44546A" w:themeColor="text2"/>
      </w:rPr>
    </w:lvl>
    <w:lvl w:ilvl="2">
      <w:start w:val="1"/>
      <w:numFmt w:val="bullet"/>
      <w:pStyle w:val="Bullet3"/>
      <w:lvlText w:val="»"/>
      <w:lvlJc w:val="left"/>
      <w:pPr>
        <w:ind w:left="852" w:hanging="284"/>
      </w:pPr>
      <w:rPr>
        <w:rFonts w:ascii="Arial" w:hAnsi="Arial" w:hint="default"/>
        <w:color w:val="44546A"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1CC862E1"/>
    <w:multiLevelType w:val="multilevel"/>
    <w:tmpl w:val="C284D0B0"/>
    <w:styleLink w:val="FigureNumbers"/>
    <w:lvl w:ilvl="0">
      <w:start w:val="1"/>
      <w:numFmt w:val="decimal"/>
      <w:pStyle w:val="FigureTitle"/>
      <w:lvlText w:val="Figure %1."/>
      <w:lvlJc w:val="left"/>
      <w:pPr>
        <w:ind w:left="1134" w:hanging="1134"/>
      </w:pPr>
      <w:rPr>
        <w:rFonts w:hint="default"/>
        <w:b/>
        <w:i w:val="0"/>
        <w:caps w:val="0"/>
        <w:color w:val="5B9BD5"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0336ADE"/>
    <w:multiLevelType w:val="multilevel"/>
    <w:tmpl w:val="131EEC6C"/>
    <w:styleLink w:val="TableNumbers"/>
    <w:lvl w:ilvl="0">
      <w:start w:val="1"/>
      <w:numFmt w:val="decimal"/>
      <w:pStyle w:val="TableTitle"/>
      <w:lvlText w:val="Table %1."/>
      <w:lvlJc w:val="left"/>
      <w:pPr>
        <w:ind w:left="1134" w:hanging="1134"/>
      </w:pPr>
      <w:rPr>
        <w:rFonts w:hint="default"/>
        <w:b/>
        <w:i w:val="0"/>
        <w:caps w:val="0"/>
        <w:color w:val="5B9BD5"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3C415180"/>
    <w:multiLevelType w:val="hybridMultilevel"/>
    <w:tmpl w:val="4E8EEBCA"/>
    <w:lvl w:ilvl="0" w:tplc="390A8100">
      <w:start w:val="1"/>
      <w:numFmt w:val="lowerRoman"/>
      <w:pStyle w:val="Bullet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396E59"/>
    <w:multiLevelType w:val="multilevel"/>
    <w:tmpl w:val="FE688822"/>
    <w:styleLink w:val="BoxedBullets"/>
    <w:lvl w:ilvl="0">
      <w:start w:val="1"/>
      <w:numFmt w:val="bullet"/>
      <w:pStyle w:val="Boxed1Bullet"/>
      <w:lvlText w:val=""/>
      <w:lvlJc w:val="left"/>
      <w:pPr>
        <w:tabs>
          <w:tab w:val="num" w:pos="284"/>
        </w:tabs>
        <w:ind w:left="567" w:hanging="283"/>
      </w:pPr>
      <w:rPr>
        <w:rFonts w:ascii="Symbol" w:hAnsi="Symbol" w:hint="default"/>
        <w:color w:val="auto"/>
      </w:rPr>
    </w:lvl>
    <w:lvl w:ilvl="1">
      <w:start w:val="1"/>
      <w:numFmt w:val="bullet"/>
      <w:pStyle w:val="Boxed2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44546A" w:themeColor="text2"/>
      </w:rPr>
    </w:lvl>
    <w:lvl w:ilvl="3">
      <w:start w:val="1"/>
      <w:numFmt w:val="bullet"/>
      <w:lvlText w:val="»"/>
      <w:lvlJc w:val="left"/>
      <w:pPr>
        <w:ind w:left="794" w:hanging="510"/>
      </w:pPr>
      <w:rPr>
        <w:rFonts w:ascii="Arial" w:hAnsi="Arial" w:hint="default"/>
        <w:color w:val="44546A"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7" w15:restartNumberingAfterBreak="0">
    <w:nsid w:val="465A212B"/>
    <w:multiLevelType w:val="hybridMultilevel"/>
    <w:tmpl w:val="D924B6FE"/>
    <w:lvl w:ilvl="0" w:tplc="CEAE7970">
      <w:numFmt w:val="bullet"/>
      <w:pStyle w:val="bullet30"/>
      <w:lvlText w:val="-"/>
      <w:lvlJc w:val="left"/>
      <w:pPr>
        <w:ind w:left="1077" w:hanging="360"/>
      </w:pPr>
      <w:rPr>
        <w:rFonts w:ascii="Calibri" w:eastAsiaTheme="minorHAnsi" w:hAnsi="Calibri" w:cstheme="minorBidi"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8" w15:restartNumberingAfterBreak="0">
    <w:nsid w:val="4A2C4FC2"/>
    <w:multiLevelType w:val="hybridMultilevel"/>
    <w:tmpl w:val="F5AEA3CC"/>
    <w:lvl w:ilvl="0" w:tplc="44CE0BD4">
      <w:start w:val="1"/>
      <w:numFmt w:val="lowerLetter"/>
      <w:pStyle w:val="bulletalpha"/>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50517343"/>
    <w:multiLevelType w:val="multilevel"/>
    <w:tmpl w:val="131EEC6C"/>
    <w:numStyleLink w:val="TableNumbers"/>
  </w:abstractNum>
  <w:abstractNum w:abstractNumId="10" w15:restartNumberingAfterBreak="0">
    <w:nsid w:val="50E12008"/>
    <w:multiLevelType w:val="multilevel"/>
    <w:tmpl w:val="57D26A18"/>
    <w:numStyleLink w:val="KCBullets"/>
  </w:abstractNum>
  <w:abstractNum w:abstractNumId="11" w15:restartNumberingAfterBreak="0">
    <w:nsid w:val="531A54FB"/>
    <w:multiLevelType w:val="hybridMultilevel"/>
    <w:tmpl w:val="5E6CDF62"/>
    <w:lvl w:ilvl="0" w:tplc="67664A72">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535249AF"/>
    <w:multiLevelType w:val="multilevel"/>
    <w:tmpl w:val="402E7EF2"/>
    <w:styleLink w:val="AppendixNumbers"/>
    <w:lvl w:ilvl="0">
      <w:start w:val="1"/>
      <w:numFmt w:val="upperLetter"/>
      <w:pStyle w:val="AppendixNumbered"/>
      <w:lvlText w:val="Appendix %1 –"/>
      <w:lvlJc w:val="left"/>
      <w:pPr>
        <w:ind w:left="2126" w:hanging="2126"/>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5563048B"/>
    <w:multiLevelType w:val="multilevel"/>
    <w:tmpl w:val="C284D0B0"/>
    <w:numStyleLink w:val="FigureNumbers"/>
  </w:abstractNum>
  <w:abstractNum w:abstractNumId="14" w15:restartNumberingAfterBreak="0">
    <w:nsid w:val="6F607433"/>
    <w:multiLevelType w:val="hybridMultilevel"/>
    <w:tmpl w:val="A45E2170"/>
    <w:lvl w:ilvl="0" w:tplc="3D2ADF14">
      <w:start w:val="1"/>
      <w:numFmt w:val="bullet"/>
      <w:pStyle w:val="bullet10"/>
      <w:lvlText w:val=""/>
      <w:lvlJc w:val="left"/>
      <w:pPr>
        <w:ind w:left="360" w:hanging="360"/>
      </w:pPr>
      <w:rPr>
        <w:rFonts w:ascii="Symbol" w:hAnsi="Symbol" w:hint="default"/>
        <w:color w:val="auto"/>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7D9C1199"/>
    <w:multiLevelType w:val="multilevel"/>
    <w:tmpl w:val="903E40C8"/>
    <w:lvl w:ilvl="0">
      <w:start w:val="1"/>
      <w:numFmt w:val="bullet"/>
      <w:pStyle w:val="bullet20"/>
      <w:lvlText w:val="o"/>
      <w:lvlJc w:val="left"/>
      <w:pPr>
        <w:ind w:left="717" w:hanging="360"/>
      </w:pPr>
      <w:rPr>
        <w:rFonts w:ascii="Courier New" w:hAnsi="Courier New"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num w:numId="1" w16cid:durableId="979111286">
    <w:abstractNumId w:val="4"/>
  </w:num>
  <w:num w:numId="2" w16cid:durableId="624122357">
    <w:abstractNumId w:val="7"/>
  </w:num>
  <w:num w:numId="3" w16cid:durableId="1158498186">
    <w:abstractNumId w:val="14"/>
  </w:num>
  <w:num w:numId="4" w16cid:durableId="1532960818">
    <w:abstractNumId w:val="15"/>
  </w:num>
  <w:num w:numId="5" w16cid:durableId="552470070">
    <w:abstractNumId w:val="1"/>
  </w:num>
  <w:num w:numId="6" w16cid:durableId="611396820">
    <w:abstractNumId w:val="10"/>
  </w:num>
  <w:num w:numId="7" w16cid:durableId="404570024">
    <w:abstractNumId w:val="8"/>
  </w:num>
  <w:num w:numId="8" w16cid:durableId="1146051722">
    <w:abstractNumId w:val="5"/>
  </w:num>
  <w:num w:numId="9" w16cid:durableId="1911385974">
    <w:abstractNumId w:val="6"/>
  </w:num>
  <w:num w:numId="10" w16cid:durableId="146287623">
    <w:abstractNumId w:val="2"/>
  </w:num>
  <w:num w:numId="11" w16cid:durableId="456097330">
    <w:abstractNumId w:val="13"/>
  </w:num>
  <w:num w:numId="12" w16cid:durableId="1135489105">
    <w:abstractNumId w:val="12"/>
  </w:num>
  <w:num w:numId="13" w16cid:durableId="557402120">
    <w:abstractNumId w:val="3"/>
  </w:num>
  <w:num w:numId="14" w16cid:durableId="2081054892">
    <w:abstractNumId w:val="9"/>
    <w:lvlOverride w:ilvl="0">
      <w:lvl w:ilvl="0">
        <w:start w:val="1"/>
        <w:numFmt w:val="decimal"/>
        <w:pStyle w:val="TableTitle"/>
        <w:lvlText w:val="Table %1."/>
        <w:lvlJc w:val="left"/>
        <w:pPr>
          <w:ind w:left="1134" w:hanging="1134"/>
        </w:pPr>
        <w:rPr>
          <w:rFonts w:hint="default"/>
          <w:b/>
          <w:i w:val="0"/>
          <w:caps w:val="0"/>
          <w:color w:val="5B9BD5" w:themeColor="accent1"/>
        </w:rPr>
      </w:lvl>
    </w:lvlOverride>
  </w:num>
  <w:num w:numId="15" w16cid:durableId="1793204199">
    <w:abstractNumId w:val="0"/>
  </w:num>
  <w:num w:numId="16" w16cid:durableId="647906734">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694"/>
    <w:rsid w:val="00002A83"/>
    <w:rsid w:val="00002AF7"/>
    <w:rsid w:val="00002E80"/>
    <w:rsid w:val="0001033F"/>
    <w:rsid w:val="00011180"/>
    <w:rsid w:val="000148A1"/>
    <w:rsid w:val="000166E2"/>
    <w:rsid w:val="0002133E"/>
    <w:rsid w:val="00024DB8"/>
    <w:rsid w:val="00024F20"/>
    <w:rsid w:val="000301D0"/>
    <w:rsid w:val="00030F0F"/>
    <w:rsid w:val="00033095"/>
    <w:rsid w:val="00033B8B"/>
    <w:rsid w:val="00034451"/>
    <w:rsid w:val="00037FDE"/>
    <w:rsid w:val="000409CC"/>
    <w:rsid w:val="00041229"/>
    <w:rsid w:val="00042315"/>
    <w:rsid w:val="000459F7"/>
    <w:rsid w:val="000468A5"/>
    <w:rsid w:val="00046C7E"/>
    <w:rsid w:val="00047A2F"/>
    <w:rsid w:val="0005202D"/>
    <w:rsid w:val="00052CE2"/>
    <w:rsid w:val="0005427C"/>
    <w:rsid w:val="00060883"/>
    <w:rsid w:val="00061209"/>
    <w:rsid w:val="00061CB7"/>
    <w:rsid w:val="00062FC3"/>
    <w:rsid w:val="00063F53"/>
    <w:rsid w:val="00066FCE"/>
    <w:rsid w:val="00067AB9"/>
    <w:rsid w:val="00067E3F"/>
    <w:rsid w:val="00067F06"/>
    <w:rsid w:val="00070C45"/>
    <w:rsid w:val="000772E8"/>
    <w:rsid w:val="00080696"/>
    <w:rsid w:val="00080A08"/>
    <w:rsid w:val="000815FE"/>
    <w:rsid w:val="000848F3"/>
    <w:rsid w:val="00093948"/>
    <w:rsid w:val="000945FC"/>
    <w:rsid w:val="000977F2"/>
    <w:rsid w:val="000A0B48"/>
    <w:rsid w:val="000A1179"/>
    <w:rsid w:val="000A2753"/>
    <w:rsid w:val="000A31F3"/>
    <w:rsid w:val="000A5858"/>
    <w:rsid w:val="000A6F7E"/>
    <w:rsid w:val="000B192F"/>
    <w:rsid w:val="000B357A"/>
    <w:rsid w:val="000B416C"/>
    <w:rsid w:val="000B5A89"/>
    <w:rsid w:val="000C124F"/>
    <w:rsid w:val="000D0A73"/>
    <w:rsid w:val="000D0A8F"/>
    <w:rsid w:val="000D3642"/>
    <w:rsid w:val="000D3DE7"/>
    <w:rsid w:val="000D473E"/>
    <w:rsid w:val="000D5635"/>
    <w:rsid w:val="000D64AA"/>
    <w:rsid w:val="000D7B2A"/>
    <w:rsid w:val="000E01B8"/>
    <w:rsid w:val="000E11E7"/>
    <w:rsid w:val="000E35A9"/>
    <w:rsid w:val="000F1369"/>
    <w:rsid w:val="000F489D"/>
    <w:rsid w:val="000F7076"/>
    <w:rsid w:val="00103C68"/>
    <w:rsid w:val="0010655A"/>
    <w:rsid w:val="0011082B"/>
    <w:rsid w:val="001108B2"/>
    <w:rsid w:val="00113337"/>
    <w:rsid w:val="00116A4B"/>
    <w:rsid w:val="001202BC"/>
    <w:rsid w:val="00120DB6"/>
    <w:rsid w:val="00122B4D"/>
    <w:rsid w:val="00125E59"/>
    <w:rsid w:val="00126A84"/>
    <w:rsid w:val="001274ED"/>
    <w:rsid w:val="00137F41"/>
    <w:rsid w:val="00140E63"/>
    <w:rsid w:val="001411B2"/>
    <w:rsid w:val="001456B1"/>
    <w:rsid w:val="00146D8C"/>
    <w:rsid w:val="00147183"/>
    <w:rsid w:val="00147648"/>
    <w:rsid w:val="00147A4B"/>
    <w:rsid w:val="001509FD"/>
    <w:rsid w:val="001628EB"/>
    <w:rsid w:val="001659C3"/>
    <w:rsid w:val="00165D31"/>
    <w:rsid w:val="00166857"/>
    <w:rsid w:val="001723F7"/>
    <w:rsid w:val="00182264"/>
    <w:rsid w:val="00182F29"/>
    <w:rsid w:val="00183FC6"/>
    <w:rsid w:val="00185CCE"/>
    <w:rsid w:val="00186490"/>
    <w:rsid w:val="001868B5"/>
    <w:rsid w:val="001901D9"/>
    <w:rsid w:val="0019032A"/>
    <w:rsid w:val="00190528"/>
    <w:rsid w:val="001A6487"/>
    <w:rsid w:val="001A7172"/>
    <w:rsid w:val="001A7D21"/>
    <w:rsid w:val="001B5152"/>
    <w:rsid w:val="001B5182"/>
    <w:rsid w:val="001B5B9D"/>
    <w:rsid w:val="001B6B20"/>
    <w:rsid w:val="001C573B"/>
    <w:rsid w:val="001D0003"/>
    <w:rsid w:val="001D03E6"/>
    <w:rsid w:val="001D47FB"/>
    <w:rsid w:val="001E00FC"/>
    <w:rsid w:val="001E0260"/>
    <w:rsid w:val="001E0980"/>
    <w:rsid w:val="001E0C4D"/>
    <w:rsid w:val="001E0F16"/>
    <w:rsid w:val="001E174B"/>
    <w:rsid w:val="001E2685"/>
    <w:rsid w:val="001E527A"/>
    <w:rsid w:val="001E6D0F"/>
    <w:rsid w:val="001E7BF1"/>
    <w:rsid w:val="001F14CD"/>
    <w:rsid w:val="001F5368"/>
    <w:rsid w:val="001F5A1E"/>
    <w:rsid w:val="00200493"/>
    <w:rsid w:val="00206AF0"/>
    <w:rsid w:val="00207295"/>
    <w:rsid w:val="00214621"/>
    <w:rsid w:val="002151D4"/>
    <w:rsid w:val="002220C0"/>
    <w:rsid w:val="00222C35"/>
    <w:rsid w:val="002246A4"/>
    <w:rsid w:val="00225168"/>
    <w:rsid w:val="00225D81"/>
    <w:rsid w:val="00226D92"/>
    <w:rsid w:val="00227DEA"/>
    <w:rsid w:val="00230A78"/>
    <w:rsid w:val="00232D72"/>
    <w:rsid w:val="002456B4"/>
    <w:rsid w:val="002519BD"/>
    <w:rsid w:val="00254EE3"/>
    <w:rsid w:val="0025564E"/>
    <w:rsid w:val="00257E4B"/>
    <w:rsid w:val="00264497"/>
    <w:rsid w:val="00272E11"/>
    <w:rsid w:val="00273FD1"/>
    <w:rsid w:val="00277AF5"/>
    <w:rsid w:val="0028052C"/>
    <w:rsid w:val="00284B1E"/>
    <w:rsid w:val="0028772E"/>
    <w:rsid w:val="002901DC"/>
    <w:rsid w:val="002903A5"/>
    <w:rsid w:val="00290922"/>
    <w:rsid w:val="00291845"/>
    <w:rsid w:val="00292832"/>
    <w:rsid w:val="002A0931"/>
    <w:rsid w:val="002A3C2D"/>
    <w:rsid w:val="002A47C5"/>
    <w:rsid w:val="002A47F8"/>
    <w:rsid w:val="002A5DF8"/>
    <w:rsid w:val="002B3A89"/>
    <w:rsid w:val="002B4201"/>
    <w:rsid w:val="002B6770"/>
    <w:rsid w:val="002C494E"/>
    <w:rsid w:val="002C4BD6"/>
    <w:rsid w:val="002C4C95"/>
    <w:rsid w:val="002C6044"/>
    <w:rsid w:val="002D0C44"/>
    <w:rsid w:val="002D0F79"/>
    <w:rsid w:val="002D3D10"/>
    <w:rsid w:val="002D741F"/>
    <w:rsid w:val="002D7E91"/>
    <w:rsid w:val="002E15CE"/>
    <w:rsid w:val="002E54EC"/>
    <w:rsid w:val="002F14F6"/>
    <w:rsid w:val="002F4845"/>
    <w:rsid w:val="00300CCC"/>
    <w:rsid w:val="003035F1"/>
    <w:rsid w:val="003040A8"/>
    <w:rsid w:val="0031221A"/>
    <w:rsid w:val="0031298B"/>
    <w:rsid w:val="003144A1"/>
    <w:rsid w:val="00325808"/>
    <w:rsid w:val="0032718E"/>
    <w:rsid w:val="00327C98"/>
    <w:rsid w:val="00334042"/>
    <w:rsid w:val="0033488F"/>
    <w:rsid w:val="003355AA"/>
    <w:rsid w:val="00340363"/>
    <w:rsid w:val="003418BE"/>
    <w:rsid w:val="003435A9"/>
    <w:rsid w:val="00350A19"/>
    <w:rsid w:val="00350BBA"/>
    <w:rsid w:val="003512DE"/>
    <w:rsid w:val="00360481"/>
    <w:rsid w:val="003633D4"/>
    <w:rsid w:val="00363FB0"/>
    <w:rsid w:val="003677B1"/>
    <w:rsid w:val="00370197"/>
    <w:rsid w:val="0037075F"/>
    <w:rsid w:val="00370FCC"/>
    <w:rsid w:val="00371114"/>
    <w:rsid w:val="00371DB7"/>
    <w:rsid w:val="00373693"/>
    <w:rsid w:val="00376982"/>
    <w:rsid w:val="00382CED"/>
    <w:rsid w:val="00386324"/>
    <w:rsid w:val="0039075C"/>
    <w:rsid w:val="003908E5"/>
    <w:rsid w:val="00391887"/>
    <w:rsid w:val="00396F98"/>
    <w:rsid w:val="003A12EE"/>
    <w:rsid w:val="003A148A"/>
    <w:rsid w:val="003A1497"/>
    <w:rsid w:val="003A2050"/>
    <w:rsid w:val="003A4765"/>
    <w:rsid w:val="003A5449"/>
    <w:rsid w:val="003A5E33"/>
    <w:rsid w:val="003A74DD"/>
    <w:rsid w:val="003B1C1C"/>
    <w:rsid w:val="003B4079"/>
    <w:rsid w:val="003B42E5"/>
    <w:rsid w:val="003B7CE2"/>
    <w:rsid w:val="003C0B38"/>
    <w:rsid w:val="003C2BC2"/>
    <w:rsid w:val="003C3BAF"/>
    <w:rsid w:val="003C3D01"/>
    <w:rsid w:val="003C4D86"/>
    <w:rsid w:val="003C4E29"/>
    <w:rsid w:val="003C5CA1"/>
    <w:rsid w:val="003D22DE"/>
    <w:rsid w:val="003D4137"/>
    <w:rsid w:val="003D6B00"/>
    <w:rsid w:val="003E232D"/>
    <w:rsid w:val="003E42E0"/>
    <w:rsid w:val="003E45FA"/>
    <w:rsid w:val="003E4738"/>
    <w:rsid w:val="003F34D0"/>
    <w:rsid w:val="003F440B"/>
    <w:rsid w:val="003F6C33"/>
    <w:rsid w:val="003F7835"/>
    <w:rsid w:val="00401DFD"/>
    <w:rsid w:val="004020B1"/>
    <w:rsid w:val="00402516"/>
    <w:rsid w:val="00402C25"/>
    <w:rsid w:val="00403623"/>
    <w:rsid w:val="0040428E"/>
    <w:rsid w:val="00405778"/>
    <w:rsid w:val="0041086B"/>
    <w:rsid w:val="00410DB1"/>
    <w:rsid w:val="00416498"/>
    <w:rsid w:val="00417870"/>
    <w:rsid w:val="00420A2A"/>
    <w:rsid w:val="004212A4"/>
    <w:rsid w:val="00423CA3"/>
    <w:rsid w:val="00425FF0"/>
    <w:rsid w:val="00430784"/>
    <w:rsid w:val="00431887"/>
    <w:rsid w:val="00435884"/>
    <w:rsid w:val="00435E6A"/>
    <w:rsid w:val="00441160"/>
    <w:rsid w:val="00441D11"/>
    <w:rsid w:val="00442B9C"/>
    <w:rsid w:val="00442E70"/>
    <w:rsid w:val="00443784"/>
    <w:rsid w:val="00444579"/>
    <w:rsid w:val="00453C62"/>
    <w:rsid w:val="00454420"/>
    <w:rsid w:val="00457A95"/>
    <w:rsid w:val="004600DD"/>
    <w:rsid w:val="00460520"/>
    <w:rsid w:val="00462830"/>
    <w:rsid w:val="00463DC1"/>
    <w:rsid w:val="004670B2"/>
    <w:rsid w:val="0046797D"/>
    <w:rsid w:val="00470DB3"/>
    <w:rsid w:val="00473ED1"/>
    <w:rsid w:val="004779EA"/>
    <w:rsid w:val="00480801"/>
    <w:rsid w:val="00481CB2"/>
    <w:rsid w:val="0048305D"/>
    <w:rsid w:val="00483345"/>
    <w:rsid w:val="00483F8D"/>
    <w:rsid w:val="00493D80"/>
    <w:rsid w:val="00495309"/>
    <w:rsid w:val="00495C6A"/>
    <w:rsid w:val="004A003A"/>
    <w:rsid w:val="004A4DD8"/>
    <w:rsid w:val="004A5A93"/>
    <w:rsid w:val="004A6470"/>
    <w:rsid w:val="004B03AD"/>
    <w:rsid w:val="004B44FE"/>
    <w:rsid w:val="004B79F8"/>
    <w:rsid w:val="004B7F23"/>
    <w:rsid w:val="004C2B96"/>
    <w:rsid w:val="004C59F7"/>
    <w:rsid w:val="004D749A"/>
    <w:rsid w:val="004E3BF4"/>
    <w:rsid w:val="004E3D7E"/>
    <w:rsid w:val="004E4E46"/>
    <w:rsid w:val="004E501E"/>
    <w:rsid w:val="004E5B32"/>
    <w:rsid w:val="004F3F45"/>
    <w:rsid w:val="004F65EA"/>
    <w:rsid w:val="00510DEA"/>
    <w:rsid w:val="00511720"/>
    <w:rsid w:val="00513CD6"/>
    <w:rsid w:val="00514C3A"/>
    <w:rsid w:val="00515C14"/>
    <w:rsid w:val="00517864"/>
    <w:rsid w:val="00521163"/>
    <w:rsid w:val="00525465"/>
    <w:rsid w:val="005331E2"/>
    <w:rsid w:val="00534CCC"/>
    <w:rsid w:val="00536956"/>
    <w:rsid w:val="00541AB8"/>
    <w:rsid w:val="00544D0B"/>
    <w:rsid w:val="00550867"/>
    <w:rsid w:val="0055278D"/>
    <w:rsid w:val="00555ED7"/>
    <w:rsid w:val="005561B3"/>
    <w:rsid w:val="0055673F"/>
    <w:rsid w:val="00557502"/>
    <w:rsid w:val="00561662"/>
    <w:rsid w:val="005632C0"/>
    <w:rsid w:val="00563C5C"/>
    <w:rsid w:val="00564033"/>
    <w:rsid w:val="00564C40"/>
    <w:rsid w:val="00565FB4"/>
    <w:rsid w:val="00566404"/>
    <w:rsid w:val="00567695"/>
    <w:rsid w:val="00572530"/>
    <w:rsid w:val="00577972"/>
    <w:rsid w:val="00581E39"/>
    <w:rsid w:val="0058437E"/>
    <w:rsid w:val="0058476B"/>
    <w:rsid w:val="00585256"/>
    <w:rsid w:val="00586F3A"/>
    <w:rsid w:val="00587343"/>
    <w:rsid w:val="00587E63"/>
    <w:rsid w:val="005908CE"/>
    <w:rsid w:val="00590F62"/>
    <w:rsid w:val="005929CA"/>
    <w:rsid w:val="00593F35"/>
    <w:rsid w:val="005951BD"/>
    <w:rsid w:val="005970FF"/>
    <w:rsid w:val="005A4883"/>
    <w:rsid w:val="005A4F2B"/>
    <w:rsid w:val="005B1F3C"/>
    <w:rsid w:val="005B3FDF"/>
    <w:rsid w:val="005B6770"/>
    <w:rsid w:val="005B6FCE"/>
    <w:rsid w:val="005D0C23"/>
    <w:rsid w:val="005D23F2"/>
    <w:rsid w:val="005D314B"/>
    <w:rsid w:val="005D37BD"/>
    <w:rsid w:val="005D3F6F"/>
    <w:rsid w:val="005D5A3F"/>
    <w:rsid w:val="005D5ABB"/>
    <w:rsid w:val="005E1406"/>
    <w:rsid w:val="005E238A"/>
    <w:rsid w:val="005E35C3"/>
    <w:rsid w:val="005E69BD"/>
    <w:rsid w:val="005F0068"/>
    <w:rsid w:val="005F1EC8"/>
    <w:rsid w:val="005F3D5A"/>
    <w:rsid w:val="005F3F89"/>
    <w:rsid w:val="005F70C4"/>
    <w:rsid w:val="0060051C"/>
    <w:rsid w:val="006017C1"/>
    <w:rsid w:val="00602987"/>
    <w:rsid w:val="00606296"/>
    <w:rsid w:val="006073A7"/>
    <w:rsid w:val="006106B3"/>
    <w:rsid w:val="00613213"/>
    <w:rsid w:val="00613831"/>
    <w:rsid w:val="0061416F"/>
    <w:rsid w:val="0061514F"/>
    <w:rsid w:val="00615621"/>
    <w:rsid w:val="00615BD2"/>
    <w:rsid w:val="006163C9"/>
    <w:rsid w:val="00617FA4"/>
    <w:rsid w:val="0062074F"/>
    <w:rsid w:val="0062146F"/>
    <w:rsid w:val="0062148A"/>
    <w:rsid w:val="0062157D"/>
    <w:rsid w:val="0062413F"/>
    <w:rsid w:val="0062637E"/>
    <w:rsid w:val="006325DA"/>
    <w:rsid w:val="00633423"/>
    <w:rsid w:val="006358B9"/>
    <w:rsid w:val="006361AE"/>
    <w:rsid w:val="00636612"/>
    <w:rsid w:val="00642335"/>
    <w:rsid w:val="006438A7"/>
    <w:rsid w:val="00650E29"/>
    <w:rsid w:val="0065359F"/>
    <w:rsid w:val="00654372"/>
    <w:rsid w:val="00654D09"/>
    <w:rsid w:val="00657B12"/>
    <w:rsid w:val="00667B0C"/>
    <w:rsid w:val="0067060B"/>
    <w:rsid w:val="00670AB7"/>
    <w:rsid w:val="006744F8"/>
    <w:rsid w:val="00675B96"/>
    <w:rsid w:val="00677C76"/>
    <w:rsid w:val="00691BCF"/>
    <w:rsid w:val="0069252D"/>
    <w:rsid w:val="00695160"/>
    <w:rsid w:val="00697374"/>
    <w:rsid w:val="006A00BD"/>
    <w:rsid w:val="006A0434"/>
    <w:rsid w:val="006A0C9F"/>
    <w:rsid w:val="006A1CA9"/>
    <w:rsid w:val="006A40D8"/>
    <w:rsid w:val="006A6532"/>
    <w:rsid w:val="006A686B"/>
    <w:rsid w:val="006B0D13"/>
    <w:rsid w:val="006B0E38"/>
    <w:rsid w:val="006B4600"/>
    <w:rsid w:val="006B4D3E"/>
    <w:rsid w:val="006B56AA"/>
    <w:rsid w:val="006C3AC5"/>
    <w:rsid w:val="006C4629"/>
    <w:rsid w:val="006C6D9F"/>
    <w:rsid w:val="006D2061"/>
    <w:rsid w:val="006D51EF"/>
    <w:rsid w:val="006E167F"/>
    <w:rsid w:val="006E2503"/>
    <w:rsid w:val="006E7DAA"/>
    <w:rsid w:val="006F7B65"/>
    <w:rsid w:val="006F7F07"/>
    <w:rsid w:val="00700913"/>
    <w:rsid w:val="00705236"/>
    <w:rsid w:val="00711FFB"/>
    <w:rsid w:val="007127C2"/>
    <w:rsid w:val="007136CE"/>
    <w:rsid w:val="007145ED"/>
    <w:rsid w:val="00716175"/>
    <w:rsid w:val="00716CFA"/>
    <w:rsid w:val="007227F0"/>
    <w:rsid w:val="00723503"/>
    <w:rsid w:val="00723F5C"/>
    <w:rsid w:val="007245BD"/>
    <w:rsid w:val="00726A29"/>
    <w:rsid w:val="00727119"/>
    <w:rsid w:val="00730294"/>
    <w:rsid w:val="00731BA1"/>
    <w:rsid w:val="00733974"/>
    <w:rsid w:val="00736191"/>
    <w:rsid w:val="007374BA"/>
    <w:rsid w:val="007413E4"/>
    <w:rsid w:val="007428F1"/>
    <w:rsid w:val="00744D15"/>
    <w:rsid w:val="00751C91"/>
    <w:rsid w:val="0075243C"/>
    <w:rsid w:val="0075320F"/>
    <w:rsid w:val="00755CDA"/>
    <w:rsid w:val="00756957"/>
    <w:rsid w:val="00757931"/>
    <w:rsid w:val="00760F11"/>
    <w:rsid w:val="0076133C"/>
    <w:rsid w:val="007621B2"/>
    <w:rsid w:val="00765E05"/>
    <w:rsid w:val="007668A8"/>
    <w:rsid w:val="00770344"/>
    <w:rsid w:val="007723F5"/>
    <w:rsid w:val="007728C4"/>
    <w:rsid w:val="00774390"/>
    <w:rsid w:val="007763D8"/>
    <w:rsid w:val="007770D2"/>
    <w:rsid w:val="007805E2"/>
    <w:rsid w:val="007811EC"/>
    <w:rsid w:val="00781C6C"/>
    <w:rsid w:val="00783E48"/>
    <w:rsid w:val="00785D24"/>
    <w:rsid w:val="0079173B"/>
    <w:rsid w:val="00792C68"/>
    <w:rsid w:val="00793117"/>
    <w:rsid w:val="007931DD"/>
    <w:rsid w:val="00796814"/>
    <w:rsid w:val="0079704B"/>
    <w:rsid w:val="007A1203"/>
    <w:rsid w:val="007A2F11"/>
    <w:rsid w:val="007A346C"/>
    <w:rsid w:val="007B0885"/>
    <w:rsid w:val="007B7F17"/>
    <w:rsid w:val="007C1BE6"/>
    <w:rsid w:val="007C31FD"/>
    <w:rsid w:val="007C3FE1"/>
    <w:rsid w:val="007C65A3"/>
    <w:rsid w:val="007C762F"/>
    <w:rsid w:val="007D1067"/>
    <w:rsid w:val="007D1854"/>
    <w:rsid w:val="007D31D0"/>
    <w:rsid w:val="007D37ED"/>
    <w:rsid w:val="007D6B26"/>
    <w:rsid w:val="007D7624"/>
    <w:rsid w:val="007E09A7"/>
    <w:rsid w:val="007E0C22"/>
    <w:rsid w:val="007E150A"/>
    <w:rsid w:val="007E1ADF"/>
    <w:rsid w:val="007E5050"/>
    <w:rsid w:val="007F05C8"/>
    <w:rsid w:val="00802F89"/>
    <w:rsid w:val="00804089"/>
    <w:rsid w:val="00805FD8"/>
    <w:rsid w:val="008069F5"/>
    <w:rsid w:val="00807B4A"/>
    <w:rsid w:val="00810AF1"/>
    <w:rsid w:val="00813D10"/>
    <w:rsid w:val="00814AEE"/>
    <w:rsid w:val="00814D89"/>
    <w:rsid w:val="008150D6"/>
    <w:rsid w:val="00823A16"/>
    <w:rsid w:val="00824F4C"/>
    <w:rsid w:val="00825C83"/>
    <w:rsid w:val="0083203F"/>
    <w:rsid w:val="00832706"/>
    <w:rsid w:val="00832E86"/>
    <w:rsid w:val="00842844"/>
    <w:rsid w:val="00844A05"/>
    <w:rsid w:val="00846EFE"/>
    <w:rsid w:val="00850058"/>
    <w:rsid w:val="00850953"/>
    <w:rsid w:val="00851091"/>
    <w:rsid w:val="00852E60"/>
    <w:rsid w:val="00853876"/>
    <w:rsid w:val="00854DDA"/>
    <w:rsid w:val="00855415"/>
    <w:rsid w:val="008618D2"/>
    <w:rsid w:val="00861E0D"/>
    <w:rsid w:val="00864104"/>
    <w:rsid w:val="00864883"/>
    <w:rsid w:val="00870043"/>
    <w:rsid w:val="0087638C"/>
    <w:rsid w:val="0088195F"/>
    <w:rsid w:val="00887730"/>
    <w:rsid w:val="008878D6"/>
    <w:rsid w:val="00887FDB"/>
    <w:rsid w:val="008958D2"/>
    <w:rsid w:val="00896247"/>
    <w:rsid w:val="00897AB5"/>
    <w:rsid w:val="008A0404"/>
    <w:rsid w:val="008A251E"/>
    <w:rsid w:val="008A46A8"/>
    <w:rsid w:val="008A555D"/>
    <w:rsid w:val="008C081A"/>
    <w:rsid w:val="008C1A20"/>
    <w:rsid w:val="008C3BB7"/>
    <w:rsid w:val="008C5418"/>
    <w:rsid w:val="008C7FD2"/>
    <w:rsid w:val="008D0602"/>
    <w:rsid w:val="008D5EAC"/>
    <w:rsid w:val="008D6BB7"/>
    <w:rsid w:val="008D75D8"/>
    <w:rsid w:val="008E07C5"/>
    <w:rsid w:val="008E13EE"/>
    <w:rsid w:val="008E3B95"/>
    <w:rsid w:val="008E62A6"/>
    <w:rsid w:val="008F068E"/>
    <w:rsid w:val="008F4C1C"/>
    <w:rsid w:val="008F70AD"/>
    <w:rsid w:val="009051C5"/>
    <w:rsid w:val="00905992"/>
    <w:rsid w:val="00906308"/>
    <w:rsid w:val="009104D0"/>
    <w:rsid w:val="00911A17"/>
    <w:rsid w:val="009169D8"/>
    <w:rsid w:val="009171D8"/>
    <w:rsid w:val="00917D52"/>
    <w:rsid w:val="00925266"/>
    <w:rsid w:val="009266DD"/>
    <w:rsid w:val="009273A3"/>
    <w:rsid w:val="0093265F"/>
    <w:rsid w:val="00934578"/>
    <w:rsid w:val="00936B0E"/>
    <w:rsid w:val="00940E2C"/>
    <w:rsid w:val="00944865"/>
    <w:rsid w:val="0094593A"/>
    <w:rsid w:val="00945946"/>
    <w:rsid w:val="00945A13"/>
    <w:rsid w:val="00945B17"/>
    <w:rsid w:val="00951E03"/>
    <w:rsid w:val="00953B18"/>
    <w:rsid w:val="00961E86"/>
    <w:rsid w:val="00962518"/>
    <w:rsid w:val="00962CDD"/>
    <w:rsid w:val="00964BB7"/>
    <w:rsid w:val="0096521B"/>
    <w:rsid w:val="009712C4"/>
    <w:rsid w:val="00975187"/>
    <w:rsid w:val="00975E18"/>
    <w:rsid w:val="00975EA9"/>
    <w:rsid w:val="00981E36"/>
    <w:rsid w:val="00982D0B"/>
    <w:rsid w:val="0098420B"/>
    <w:rsid w:val="009876C6"/>
    <w:rsid w:val="0099597A"/>
    <w:rsid w:val="009960D1"/>
    <w:rsid w:val="00996406"/>
    <w:rsid w:val="009A2F21"/>
    <w:rsid w:val="009A5B2A"/>
    <w:rsid w:val="009A7D27"/>
    <w:rsid w:val="009B4C59"/>
    <w:rsid w:val="009C6EF0"/>
    <w:rsid w:val="009C754B"/>
    <w:rsid w:val="009D1D56"/>
    <w:rsid w:val="009D2444"/>
    <w:rsid w:val="009D3931"/>
    <w:rsid w:val="009D3D0A"/>
    <w:rsid w:val="009D5769"/>
    <w:rsid w:val="009E0A13"/>
    <w:rsid w:val="009E6741"/>
    <w:rsid w:val="009E7231"/>
    <w:rsid w:val="009F1345"/>
    <w:rsid w:val="009F1A2F"/>
    <w:rsid w:val="009F4D46"/>
    <w:rsid w:val="00A0120A"/>
    <w:rsid w:val="00A0335D"/>
    <w:rsid w:val="00A06137"/>
    <w:rsid w:val="00A061B8"/>
    <w:rsid w:val="00A070FE"/>
    <w:rsid w:val="00A07E1A"/>
    <w:rsid w:val="00A10BAB"/>
    <w:rsid w:val="00A1203B"/>
    <w:rsid w:val="00A1237C"/>
    <w:rsid w:val="00A14766"/>
    <w:rsid w:val="00A225E8"/>
    <w:rsid w:val="00A23149"/>
    <w:rsid w:val="00A2632E"/>
    <w:rsid w:val="00A2693A"/>
    <w:rsid w:val="00A308E0"/>
    <w:rsid w:val="00A31721"/>
    <w:rsid w:val="00A31BA5"/>
    <w:rsid w:val="00A42E9A"/>
    <w:rsid w:val="00A44970"/>
    <w:rsid w:val="00A46522"/>
    <w:rsid w:val="00A47788"/>
    <w:rsid w:val="00A47E3D"/>
    <w:rsid w:val="00A50ACF"/>
    <w:rsid w:val="00A51A6D"/>
    <w:rsid w:val="00A52C0F"/>
    <w:rsid w:val="00A53C78"/>
    <w:rsid w:val="00A53D59"/>
    <w:rsid w:val="00A5763E"/>
    <w:rsid w:val="00A614ED"/>
    <w:rsid w:val="00A64EF8"/>
    <w:rsid w:val="00A663F3"/>
    <w:rsid w:val="00A66AC5"/>
    <w:rsid w:val="00A6761B"/>
    <w:rsid w:val="00A72F08"/>
    <w:rsid w:val="00A74F68"/>
    <w:rsid w:val="00A754BB"/>
    <w:rsid w:val="00A75733"/>
    <w:rsid w:val="00A75F42"/>
    <w:rsid w:val="00A767D7"/>
    <w:rsid w:val="00A77EA4"/>
    <w:rsid w:val="00A814DC"/>
    <w:rsid w:val="00A8523A"/>
    <w:rsid w:val="00A92730"/>
    <w:rsid w:val="00AA42A3"/>
    <w:rsid w:val="00AA51A2"/>
    <w:rsid w:val="00AA658C"/>
    <w:rsid w:val="00AA7C1A"/>
    <w:rsid w:val="00AB4664"/>
    <w:rsid w:val="00AB55B3"/>
    <w:rsid w:val="00AB6329"/>
    <w:rsid w:val="00AB661A"/>
    <w:rsid w:val="00AC12C3"/>
    <w:rsid w:val="00AC267D"/>
    <w:rsid w:val="00AC4601"/>
    <w:rsid w:val="00AC5AF0"/>
    <w:rsid w:val="00AC64F8"/>
    <w:rsid w:val="00AD32B2"/>
    <w:rsid w:val="00AE52FA"/>
    <w:rsid w:val="00AE7D36"/>
    <w:rsid w:val="00B003A4"/>
    <w:rsid w:val="00B00C37"/>
    <w:rsid w:val="00B02572"/>
    <w:rsid w:val="00B028FA"/>
    <w:rsid w:val="00B02B1E"/>
    <w:rsid w:val="00B1096B"/>
    <w:rsid w:val="00B12782"/>
    <w:rsid w:val="00B12EB8"/>
    <w:rsid w:val="00B1430D"/>
    <w:rsid w:val="00B16CCF"/>
    <w:rsid w:val="00B178AD"/>
    <w:rsid w:val="00B248D7"/>
    <w:rsid w:val="00B257F4"/>
    <w:rsid w:val="00B2580E"/>
    <w:rsid w:val="00B303AF"/>
    <w:rsid w:val="00B358EC"/>
    <w:rsid w:val="00B40632"/>
    <w:rsid w:val="00B40ECE"/>
    <w:rsid w:val="00B4239B"/>
    <w:rsid w:val="00B42B61"/>
    <w:rsid w:val="00B4507C"/>
    <w:rsid w:val="00B46596"/>
    <w:rsid w:val="00B46B29"/>
    <w:rsid w:val="00B47C30"/>
    <w:rsid w:val="00B514E3"/>
    <w:rsid w:val="00B5293F"/>
    <w:rsid w:val="00B54D08"/>
    <w:rsid w:val="00B5537D"/>
    <w:rsid w:val="00B621B9"/>
    <w:rsid w:val="00B62D1F"/>
    <w:rsid w:val="00B6389F"/>
    <w:rsid w:val="00B6647F"/>
    <w:rsid w:val="00B76680"/>
    <w:rsid w:val="00B77263"/>
    <w:rsid w:val="00B77CC4"/>
    <w:rsid w:val="00B83969"/>
    <w:rsid w:val="00B83F53"/>
    <w:rsid w:val="00B84CC3"/>
    <w:rsid w:val="00B85096"/>
    <w:rsid w:val="00B875BB"/>
    <w:rsid w:val="00B95D27"/>
    <w:rsid w:val="00BA7CDA"/>
    <w:rsid w:val="00BB2F88"/>
    <w:rsid w:val="00BC0D5F"/>
    <w:rsid w:val="00BC4261"/>
    <w:rsid w:val="00BC531E"/>
    <w:rsid w:val="00BC673B"/>
    <w:rsid w:val="00BC712F"/>
    <w:rsid w:val="00BC756D"/>
    <w:rsid w:val="00BD1A05"/>
    <w:rsid w:val="00BD6431"/>
    <w:rsid w:val="00BD7ADC"/>
    <w:rsid w:val="00BE310F"/>
    <w:rsid w:val="00BE3CFD"/>
    <w:rsid w:val="00BF1AC8"/>
    <w:rsid w:val="00BF5B50"/>
    <w:rsid w:val="00BF6B28"/>
    <w:rsid w:val="00BF7E02"/>
    <w:rsid w:val="00C00757"/>
    <w:rsid w:val="00C02A27"/>
    <w:rsid w:val="00C068D6"/>
    <w:rsid w:val="00C06FD9"/>
    <w:rsid w:val="00C10B18"/>
    <w:rsid w:val="00C1197A"/>
    <w:rsid w:val="00C12B90"/>
    <w:rsid w:val="00C21271"/>
    <w:rsid w:val="00C23AE3"/>
    <w:rsid w:val="00C32A8C"/>
    <w:rsid w:val="00C33B04"/>
    <w:rsid w:val="00C34C1C"/>
    <w:rsid w:val="00C36102"/>
    <w:rsid w:val="00C3795E"/>
    <w:rsid w:val="00C45989"/>
    <w:rsid w:val="00C47C73"/>
    <w:rsid w:val="00C50044"/>
    <w:rsid w:val="00C51819"/>
    <w:rsid w:val="00C537D5"/>
    <w:rsid w:val="00C54568"/>
    <w:rsid w:val="00C55542"/>
    <w:rsid w:val="00C5559F"/>
    <w:rsid w:val="00C56123"/>
    <w:rsid w:val="00C57BB2"/>
    <w:rsid w:val="00C6074E"/>
    <w:rsid w:val="00C62187"/>
    <w:rsid w:val="00C62D1C"/>
    <w:rsid w:val="00C73E0D"/>
    <w:rsid w:val="00C7789D"/>
    <w:rsid w:val="00C80B9D"/>
    <w:rsid w:val="00C833B5"/>
    <w:rsid w:val="00C837A4"/>
    <w:rsid w:val="00C85FF3"/>
    <w:rsid w:val="00C91661"/>
    <w:rsid w:val="00C92867"/>
    <w:rsid w:val="00C97097"/>
    <w:rsid w:val="00CA31DD"/>
    <w:rsid w:val="00CA45A4"/>
    <w:rsid w:val="00CA512E"/>
    <w:rsid w:val="00CB3342"/>
    <w:rsid w:val="00CB6482"/>
    <w:rsid w:val="00CB66DA"/>
    <w:rsid w:val="00CC0126"/>
    <w:rsid w:val="00CC2B24"/>
    <w:rsid w:val="00CC412C"/>
    <w:rsid w:val="00CC6ABC"/>
    <w:rsid w:val="00CC730C"/>
    <w:rsid w:val="00CD1709"/>
    <w:rsid w:val="00CE176F"/>
    <w:rsid w:val="00CE416B"/>
    <w:rsid w:val="00CE5718"/>
    <w:rsid w:val="00CF24C8"/>
    <w:rsid w:val="00D024CA"/>
    <w:rsid w:val="00D03790"/>
    <w:rsid w:val="00D05766"/>
    <w:rsid w:val="00D059FB"/>
    <w:rsid w:val="00D060B7"/>
    <w:rsid w:val="00D06645"/>
    <w:rsid w:val="00D06CF5"/>
    <w:rsid w:val="00D147F8"/>
    <w:rsid w:val="00D16B5E"/>
    <w:rsid w:val="00D173A4"/>
    <w:rsid w:val="00D17F50"/>
    <w:rsid w:val="00D20335"/>
    <w:rsid w:val="00D27711"/>
    <w:rsid w:val="00D27A0B"/>
    <w:rsid w:val="00D27F93"/>
    <w:rsid w:val="00D32D2A"/>
    <w:rsid w:val="00D33CD9"/>
    <w:rsid w:val="00D35AF4"/>
    <w:rsid w:val="00D3648B"/>
    <w:rsid w:val="00D37A81"/>
    <w:rsid w:val="00D40B93"/>
    <w:rsid w:val="00D42111"/>
    <w:rsid w:val="00D440B0"/>
    <w:rsid w:val="00D4564A"/>
    <w:rsid w:val="00D45A98"/>
    <w:rsid w:val="00D47905"/>
    <w:rsid w:val="00D50DE9"/>
    <w:rsid w:val="00D51405"/>
    <w:rsid w:val="00D52252"/>
    <w:rsid w:val="00D5231F"/>
    <w:rsid w:val="00D5237E"/>
    <w:rsid w:val="00D53344"/>
    <w:rsid w:val="00D55EB0"/>
    <w:rsid w:val="00D565AB"/>
    <w:rsid w:val="00D56624"/>
    <w:rsid w:val="00D572A8"/>
    <w:rsid w:val="00D6240D"/>
    <w:rsid w:val="00D6784A"/>
    <w:rsid w:val="00D720FE"/>
    <w:rsid w:val="00D722A0"/>
    <w:rsid w:val="00D73FC9"/>
    <w:rsid w:val="00D76208"/>
    <w:rsid w:val="00D80869"/>
    <w:rsid w:val="00D81AA3"/>
    <w:rsid w:val="00D83139"/>
    <w:rsid w:val="00D843E0"/>
    <w:rsid w:val="00D905AF"/>
    <w:rsid w:val="00DA0027"/>
    <w:rsid w:val="00DA0CFC"/>
    <w:rsid w:val="00DA302E"/>
    <w:rsid w:val="00DA320A"/>
    <w:rsid w:val="00DA420D"/>
    <w:rsid w:val="00DA5C67"/>
    <w:rsid w:val="00DB1A2C"/>
    <w:rsid w:val="00DB1BE6"/>
    <w:rsid w:val="00DB7FC3"/>
    <w:rsid w:val="00DC4F38"/>
    <w:rsid w:val="00DC7EA0"/>
    <w:rsid w:val="00DD6070"/>
    <w:rsid w:val="00DD71A1"/>
    <w:rsid w:val="00DE0066"/>
    <w:rsid w:val="00DE1C3E"/>
    <w:rsid w:val="00DE3318"/>
    <w:rsid w:val="00DE4B31"/>
    <w:rsid w:val="00DE63CA"/>
    <w:rsid w:val="00DF21AB"/>
    <w:rsid w:val="00DF5208"/>
    <w:rsid w:val="00E02703"/>
    <w:rsid w:val="00E071F5"/>
    <w:rsid w:val="00E10878"/>
    <w:rsid w:val="00E10C37"/>
    <w:rsid w:val="00E12C79"/>
    <w:rsid w:val="00E155D9"/>
    <w:rsid w:val="00E35D14"/>
    <w:rsid w:val="00E3756B"/>
    <w:rsid w:val="00E40127"/>
    <w:rsid w:val="00E513D9"/>
    <w:rsid w:val="00E53156"/>
    <w:rsid w:val="00E544A0"/>
    <w:rsid w:val="00E61BB1"/>
    <w:rsid w:val="00E63102"/>
    <w:rsid w:val="00E63215"/>
    <w:rsid w:val="00E65238"/>
    <w:rsid w:val="00E67C9A"/>
    <w:rsid w:val="00E733FE"/>
    <w:rsid w:val="00E80388"/>
    <w:rsid w:val="00E80F78"/>
    <w:rsid w:val="00E81555"/>
    <w:rsid w:val="00E83AA0"/>
    <w:rsid w:val="00E83D6F"/>
    <w:rsid w:val="00E8455D"/>
    <w:rsid w:val="00E90D49"/>
    <w:rsid w:val="00E92BF8"/>
    <w:rsid w:val="00EA1246"/>
    <w:rsid w:val="00EA6023"/>
    <w:rsid w:val="00EB4651"/>
    <w:rsid w:val="00EB55F8"/>
    <w:rsid w:val="00EC09ED"/>
    <w:rsid w:val="00EC28F6"/>
    <w:rsid w:val="00EC5694"/>
    <w:rsid w:val="00EC6674"/>
    <w:rsid w:val="00ED1301"/>
    <w:rsid w:val="00ED1700"/>
    <w:rsid w:val="00ED72CA"/>
    <w:rsid w:val="00ED7A5E"/>
    <w:rsid w:val="00EE4D71"/>
    <w:rsid w:val="00EE67FE"/>
    <w:rsid w:val="00EF6F02"/>
    <w:rsid w:val="00F01833"/>
    <w:rsid w:val="00F049EF"/>
    <w:rsid w:val="00F04ACA"/>
    <w:rsid w:val="00F1233C"/>
    <w:rsid w:val="00F2286D"/>
    <w:rsid w:val="00F235B9"/>
    <w:rsid w:val="00F2424C"/>
    <w:rsid w:val="00F24DFF"/>
    <w:rsid w:val="00F271F9"/>
    <w:rsid w:val="00F33EBD"/>
    <w:rsid w:val="00F354C8"/>
    <w:rsid w:val="00F379D4"/>
    <w:rsid w:val="00F46791"/>
    <w:rsid w:val="00F508F4"/>
    <w:rsid w:val="00F50F96"/>
    <w:rsid w:val="00F51125"/>
    <w:rsid w:val="00F52258"/>
    <w:rsid w:val="00F52F3B"/>
    <w:rsid w:val="00F66D3F"/>
    <w:rsid w:val="00F74592"/>
    <w:rsid w:val="00F76AAC"/>
    <w:rsid w:val="00F76D7B"/>
    <w:rsid w:val="00F80284"/>
    <w:rsid w:val="00F83811"/>
    <w:rsid w:val="00F85AD7"/>
    <w:rsid w:val="00F939BC"/>
    <w:rsid w:val="00F957C1"/>
    <w:rsid w:val="00F95BCA"/>
    <w:rsid w:val="00F97959"/>
    <w:rsid w:val="00FA0C41"/>
    <w:rsid w:val="00FA6FCF"/>
    <w:rsid w:val="00FB1A89"/>
    <w:rsid w:val="00FB23DB"/>
    <w:rsid w:val="00FB3D0B"/>
    <w:rsid w:val="00FB592F"/>
    <w:rsid w:val="00FB6B08"/>
    <w:rsid w:val="00FC25F6"/>
    <w:rsid w:val="00FC62A5"/>
    <w:rsid w:val="00FD0DA5"/>
    <w:rsid w:val="00FD231A"/>
    <w:rsid w:val="00FE1572"/>
    <w:rsid w:val="00FE2259"/>
    <w:rsid w:val="00FE4197"/>
    <w:rsid w:val="00FE47DA"/>
    <w:rsid w:val="00FE4EF8"/>
    <w:rsid w:val="00FE4F4D"/>
    <w:rsid w:val="00FE4F77"/>
    <w:rsid w:val="00FE53D4"/>
    <w:rsid w:val="00FE6D79"/>
    <w:rsid w:val="00FE7728"/>
    <w:rsid w:val="00FF2AB3"/>
    <w:rsid w:val="00FF3D10"/>
    <w:rsid w:val="00FF3FF3"/>
    <w:rsid w:val="00FF4175"/>
    <w:rsid w:val="00FF7C84"/>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FBAE21"/>
  <w15:docId w15:val="{1BBA45B0-6C9B-844A-8315-CE663E28F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33"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8F1"/>
    <w:pPr>
      <w:spacing w:before="200" w:after="200" w:line="276" w:lineRule="auto"/>
    </w:pPr>
    <w:rPr>
      <w:rFonts w:ascii="Calibri" w:eastAsia="Times New Roman" w:hAnsi="Calibri" w:cs="Times New Roman"/>
      <w:szCs w:val="20"/>
    </w:rPr>
  </w:style>
  <w:style w:type="paragraph" w:styleId="Heading1">
    <w:name w:val="heading 1"/>
    <w:basedOn w:val="Normal"/>
    <w:next w:val="Normal"/>
    <w:link w:val="Heading1Char"/>
    <w:autoRedefine/>
    <w:qFormat/>
    <w:rsid w:val="00825C83"/>
    <w:pPr>
      <w:keepNext/>
      <w:spacing w:after="480"/>
      <w:outlineLvl w:val="0"/>
    </w:pPr>
    <w:rPr>
      <w:rFonts w:ascii="Arial" w:hAnsi="Arial"/>
      <w:b/>
      <w:color w:val="7030A0"/>
      <w:kern w:val="28"/>
      <w:sz w:val="44"/>
    </w:rPr>
  </w:style>
  <w:style w:type="paragraph" w:styleId="Heading2">
    <w:name w:val="heading 2"/>
    <w:basedOn w:val="Normal"/>
    <w:next w:val="Normal"/>
    <w:link w:val="Heading2Char"/>
    <w:qFormat/>
    <w:rsid w:val="005F70C4"/>
    <w:pPr>
      <w:keepNext/>
      <w:spacing w:before="240" w:after="60"/>
      <w:outlineLvl w:val="1"/>
    </w:pPr>
    <w:rPr>
      <w:rFonts w:ascii="Arial" w:hAnsi="Arial"/>
      <w:b/>
      <w:snapToGrid w:val="0"/>
      <w:color w:val="7030A0"/>
      <w:sz w:val="30"/>
    </w:rPr>
  </w:style>
  <w:style w:type="paragraph" w:styleId="Heading3">
    <w:name w:val="heading 3"/>
    <w:basedOn w:val="Normal"/>
    <w:next w:val="Normal"/>
    <w:link w:val="Heading3Char"/>
    <w:autoRedefine/>
    <w:qFormat/>
    <w:rsid w:val="00825C83"/>
    <w:pPr>
      <w:keepNext/>
      <w:keepLines/>
      <w:spacing w:before="144" w:after="144"/>
      <w:outlineLvl w:val="2"/>
    </w:pPr>
    <w:rPr>
      <w:rFonts w:ascii="Arial Bold" w:hAnsi="Arial Bold"/>
      <w:bCs/>
      <w:color w:val="808080" w:themeColor="background1" w:themeShade="80"/>
      <w:sz w:val="24"/>
      <w:szCs w:val="26"/>
    </w:rPr>
  </w:style>
  <w:style w:type="paragraph" w:styleId="Heading4">
    <w:name w:val="heading 4"/>
    <w:basedOn w:val="Normal"/>
    <w:next w:val="Normal"/>
    <w:link w:val="Heading4Char"/>
    <w:autoRedefine/>
    <w:qFormat/>
    <w:rsid w:val="00A31BA5"/>
    <w:pPr>
      <w:keepNext/>
      <w:keepLines/>
      <w:spacing w:before="240" w:after="60"/>
      <w:outlineLvl w:val="3"/>
    </w:pPr>
    <w:rPr>
      <w:rFonts w:asciiTheme="minorHAnsi" w:hAnsiTheme="minorHAnsi" w:cstheme="majorBidi"/>
      <w:b/>
      <w:color w:val="000000" w:themeColor="text1"/>
      <w:sz w:val="24"/>
    </w:rPr>
  </w:style>
  <w:style w:type="paragraph" w:styleId="Heading5">
    <w:name w:val="heading 5"/>
    <w:basedOn w:val="Normal"/>
    <w:next w:val="Normal"/>
    <w:link w:val="Heading5Char"/>
    <w:autoRedefine/>
    <w:qFormat/>
    <w:rsid w:val="000459F7"/>
    <w:pPr>
      <w:keepNext/>
      <w:spacing w:before="240" w:after="60"/>
      <w:outlineLvl w:val="4"/>
    </w:pPr>
    <w:rPr>
      <w:b/>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25C83"/>
    <w:rPr>
      <w:rFonts w:ascii="Arial" w:eastAsia="Times New Roman" w:hAnsi="Arial" w:cs="Times New Roman"/>
      <w:b/>
      <w:color w:val="7030A0"/>
      <w:kern w:val="28"/>
      <w:sz w:val="44"/>
      <w:szCs w:val="20"/>
    </w:rPr>
  </w:style>
  <w:style w:type="character" w:customStyle="1" w:styleId="Heading2Char">
    <w:name w:val="Heading 2 Char"/>
    <w:basedOn w:val="DefaultParagraphFont"/>
    <w:link w:val="Heading2"/>
    <w:rsid w:val="005F70C4"/>
    <w:rPr>
      <w:rFonts w:ascii="Arial" w:eastAsia="Times New Roman" w:hAnsi="Arial" w:cs="Times New Roman"/>
      <w:b/>
      <w:snapToGrid w:val="0"/>
      <w:color w:val="7030A0"/>
      <w:sz w:val="30"/>
      <w:szCs w:val="20"/>
    </w:rPr>
  </w:style>
  <w:style w:type="character" w:customStyle="1" w:styleId="Heading3Char">
    <w:name w:val="Heading 3 Char"/>
    <w:basedOn w:val="DefaultParagraphFont"/>
    <w:link w:val="Heading3"/>
    <w:rsid w:val="00825C83"/>
    <w:rPr>
      <w:rFonts w:ascii="Arial Bold" w:eastAsia="Times New Roman" w:hAnsi="Arial Bold" w:cs="Times New Roman"/>
      <w:bCs/>
      <w:color w:val="808080" w:themeColor="background1" w:themeShade="80"/>
      <w:sz w:val="24"/>
      <w:szCs w:val="26"/>
    </w:rPr>
  </w:style>
  <w:style w:type="character" w:customStyle="1" w:styleId="Heading4Char">
    <w:name w:val="Heading 4 Char"/>
    <w:basedOn w:val="DefaultParagraphFont"/>
    <w:link w:val="Heading4"/>
    <w:rsid w:val="00A31BA5"/>
    <w:rPr>
      <w:rFonts w:eastAsia="Times New Roman" w:cstheme="majorBidi"/>
      <w:b/>
      <w:color w:val="000000" w:themeColor="text1"/>
      <w:sz w:val="24"/>
      <w:szCs w:val="20"/>
    </w:rPr>
  </w:style>
  <w:style w:type="character" w:customStyle="1" w:styleId="Heading5Char">
    <w:name w:val="Heading 5 Char"/>
    <w:basedOn w:val="DefaultParagraphFont"/>
    <w:link w:val="Heading5"/>
    <w:rsid w:val="000459F7"/>
    <w:rPr>
      <w:rFonts w:ascii="Calibri" w:eastAsia="Times New Roman" w:hAnsi="Calibri" w:cs="Times New Roman"/>
      <w:b/>
      <w:i/>
      <w:color w:val="000000" w:themeColor="text1"/>
      <w:szCs w:val="20"/>
    </w:rPr>
  </w:style>
  <w:style w:type="paragraph" w:styleId="Header">
    <w:name w:val="header"/>
    <w:basedOn w:val="Normal"/>
    <w:link w:val="HeaderChar"/>
    <w:uiPriority w:val="99"/>
    <w:rsid w:val="00EC5694"/>
    <w:pPr>
      <w:tabs>
        <w:tab w:val="center" w:pos="4153"/>
        <w:tab w:val="right" w:pos="8306"/>
      </w:tabs>
    </w:pPr>
    <w:rPr>
      <w:sz w:val="24"/>
    </w:rPr>
  </w:style>
  <w:style w:type="character" w:customStyle="1" w:styleId="HeaderChar">
    <w:name w:val="Header Char"/>
    <w:basedOn w:val="DefaultParagraphFont"/>
    <w:link w:val="Header"/>
    <w:uiPriority w:val="99"/>
    <w:rsid w:val="00EC5694"/>
    <w:rPr>
      <w:rFonts w:ascii="Calibri" w:eastAsia="Times New Roman" w:hAnsi="Calibri" w:cs="Times New Roman"/>
      <w:sz w:val="24"/>
      <w:szCs w:val="20"/>
    </w:rPr>
  </w:style>
  <w:style w:type="paragraph" w:styleId="Footer">
    <w:name w:val="footer"/>
    <w:basedOn w:val="Normal"/>
    <w:link w:val="FooterChar"/>
    <w:rsid w:val="004D749A"/>
    <w:pPr>
      <w:tabs>
        <w:tab w:val="right" w:pos="567"/>
        <w:tab w:val="right" w:pos="2835"/>
        <w:tab w:val="right" w:pos="3969"/>
      </w:tabs>
      <w:ind w:left="142" w:right="142"/>
    </w:pPr>
    <w:rPr>
      <w:color w:val="FFFFFF" w:themeColor="background1"/>
      <w:sz w:val="20"/>
    </w:rPr>
  </w:style>
  <w:style w:type="character" w:customStyle="1" w:styleId="FooterChar">
    <w:name w:val="Footer Char"/>
    <w:basedOn w:val="DefaultParagraphFont"/>
    <w:link w:val="Footer"/>
    <w:rsid w:val="004D749A"/>
    <w:rPr>
      <w:rFonts w:ascii="Calibri" w:eastAsia="Times New Roman" w:hAnsi="Calibri" w:cs="Times New Roman"/>
      <w:color w:val="FFFFFF" w:themeColor="background1"/>
      <w:sz w:val="20"/>
      <w:szCs w:val="20"/>
    </w:rPr>
  </w:style>
  <w:style w:type="paragraph" w:customStyle="1" w:styleId="BodyText1">
    <w:name w:val="Body Text1"/>
    <w:basedOn w:val="Normal"/>
    <w:link w:val="BodytextChar"/>
    <w:qFormat/>
    <w:rsid w:val="00911A17"/>
  </w:style>
  <w:style w:type="paragraph" w:customStyle="1" w:styleId="bullet10">
    <w:name w:val="bullet 1"/>
    <w:basedOn w:val="BodyText"/>
    <w:link w:val="bullet1Char"/>
    <w:qFormat/>
    <w:rsid w:val="00657B12"/>
    <w:pPr>
      <w:numPr>
        <w:numId w:val="3"/>
      </w:numPr>
      <w:spacing w:before="60" w:after="60"/>
      <w:ind w:left="357" w:hanging="357"/>
    </w:pPr>
  </w:style>
  <w:style w:type="character" w:customStyle="1" w:styleId="bullet1Char">
    <w:name w:val="bullet 1 Char"/>
    <w:basedOn w:val="DefaultParagraphFont"/>
    <w:link w:val="bullet10"/>
    <w:rsid w:val="00657B12"/>
    <w:rPr>
      <w:rFonts w:ascii="Calibri" w:eastAsia="Times New Roman" w:hAnsi="Calibri" w:cs="Times New Roman"/>
      <w:szCs w:val="20"/>
    </w:rPr>
  </w:style>
  <w:style w:type="paragraph" w:customStyle="1" w:styleId="note">
    <w:name w:val="note"/>
    <w:basedOn w:val="NoteHeading"/>
    <w:link w:val="noteChar"/>
    <w:qFormat/>
    <w:rsid w:val="00183FC6"/>
    <w:pPr>
      <w:keepNext/>
      <w:spacing w:before="120"/>
    </w:pPr>
    <w:rPr>
      <w:bCs/>
      <w:sz w:val="18"/>
      <w:szCs w:val="16"/>
    </w:rPr>
  </w:style>
  <w:style w:type="character" w:customStyle="1" w:styleId="noteChar">
    <w:name w:val="note Char"/>
    <w:link w:val="note"/>
    <w:rsid w:val="00183FC6"/>
    <w:rPr>
      <w:rFonts w:ascii="Calibri" w:eastAsia="Times New Roman" w:hAnsi="Calibri" w:cs="Times New Roman"/>
      <w:bCs/>
      <w:sz w:val="18"/>
      <w:szCs w:val="16"/>
    </w:rPr>
  </w:style>
  <w:style w:type="paragraph" w:customStyle="1" w:styleId="bullet20">
    <w:name w:val="bullet 2"/>
    <w:basedOn w:val="bullet10"/>
    <w:link w:val="bullet2Char"/>
    <w:qFormat/>
    <w:rsid w:val="009D2444"/>
    <w:pPr>
      <w:numPr>
        <w:numId w:val="4"/>
      </w:numPr>
    </w:pPr>
  </w:style>
  <w:style w:type="character" w:customStyle="1" w:styleId="bullet2Char">
    <w:name w:val="bullet 2 Char"/>
    <w:basedOn w:val="bullet1Char"/>
    <w:link w:val="bullet20"/>
    <w:rsid w:val="009D2444"/>
    <w:rPr>
      <w:rFonts w:ascii="Calibri" w:eastAsia="Times New Roman" w:hAnsi="Calibri" w:cs="Times New Roman"/>
      <w:szCs w:val="20"/>
    </w:rPr>
  </w:style>
  <w:style w:type="paragraph" w:customStyle="1" w:styleId="Tablefigures">
    <w:name w:val="Table figures"/>
    <w:basedOn w:val="Tabletext"/>
    <w:link w:val="TablefiguresChar"/>
    <w:autoRedefine/>
    <w:qFormat/>
    <w:rsid w:val="00EC5694"/>
    <w:pPr>
      <w:jc w:val="right"/>
    </w:pPr>
    <w:rPr>
      <w:bCs/>
    </w:rPr>
  </w:style>
  <w:style w:type="paragraph" w:customStyle="1" w:styleId="Tabletext">
    <w:name w:val="Table text"/>
    <w:basedOn w:val="Normal"/>
    <w:link w:val="TabletextChar"/>
    <w:autoRedefine/>
    <w:qFormat/>
    <w:rsid w:val="00B83F53"/>
    <w:pPr>
      <w:spacing w:before="60" w:after="60"/>
    </w:pPr>
    <w:rPr>
      <w:sz w:val="20"/>
      <w:lang w:eastAsia="en-AU"/>
    </w:rPr>
  </w:style>
  <w:style w:type="character" w:customStyle="1" w:styleId="TablefiguresChar">
    <w:name w:val="Table figures Char"/>
    <w:basedOn w:val="DefaultParagraphFont"/>
    <w:link w:val="Tablefigures"/>
    <w:rsid w:val="00EC5694"/>
    <w:rPr>
      <w:rFonts w:ascii="Calibri" w:eastAsia="Times New Roman" w:hAnsi="Calibri" w:cs="Times New Roman"/>
      <w:sz w:val="20"/>
      <w:szCs w:val="20"/>
      <w:lang w:eastAsia="en-AU"/>
    </w:rPr>
  </w:style>
  <w:style w:type="character" w:customStyle="1" w:styleId="TabletextChar">
    <w:name w:val="Table text Char"/>
    <w:basedOn w:val="DefaultParagraphFont"/>
    <w:link w:val="Tabletext"/>
    <w:rsid w:val="00B83F53"/>
    <w:rPr>
      <w:rFonts w:ascii="Calibri" w:eastAsia="Times New Roman" w:hAnsi="Calibri" w:cs="Times New Roman"/>
      <w:sz w:val="20"/>
      <w:szCs w:val="20"/>
      <w:lang w:eastAsia="en-AU"/>
    </w:rPr>
  </w:style>
  <w:style w:type="paragraph" w:customStyle="1" w:styleId="noteslist">
    <w:name w:val="notes list"/>
    <w:basedOn w:val="Normal"/>
    <w:link w:val="noteslistChar"/>
    <w:qFormat/>
    <w:rsid w:val="00EC5694"/>
    <w:pPr>
      <w:numPr>
        <w:numId w:val="1"/>
      </w:numPr>
      <w:spacing w:before="0" w:after="0"/>
    </w:pPr>
    <w:rPr>
      <w:sz w:val="18"/>
      <w:szCs w:val="24"/>
    </w:rPr>
  </w:style>
  <w:style w:type="character" w:customStyle="1" w:styleId="noteslistChar">
    <w:name w:val="notes list Char"/>
    <w:basedOn w:val="DefaultParagraphFont"/>
    <w:link w:val="noteslist"/>
    <w:rsid w:val="00EC5694"/>
    <w:rPr>
      <w:rFonts w:ascii="Calibri" w:eastAsia="Times New Roman" w:hAnsi="Calibri" w:cs="Times New Roman"/>
      <w:sz w:val="18"/>
      <w:szCs w:val="24"/>
    </w:rPr>
  </w:style>
  <w:style w:type="paragraph" w:customStyle="1" w:styleId="TableFiguresheading">
    <w:name w:val="Table Figures_heading"/>
    <w:basedOn w:val="Normal"/>
    <w:link w:val="TableFiguresheadingChar"/>
    <w:qFormat/>
    <w:rsid w:val="00EC5694"/>
    <w:pPr>
      <w:spacing w:before="0" w:after="0"/>
      <w:jc w:val="right"/>
    </w:pPr>
    <w:rPr>
      <w:b/>
      <w:sz w:val="20"/>
    </w:rPr>
  </w:style>
  <w:style w:type="character" w:customStyle="1" w:styleId="TableFiguresheadingChar">
    <w:name w:val="Table Figures_heading Char"/>
    <w:basedOn w:val="DefaultParagraphFont"/>
    <w:link w:val="TableFiguresheading"/>
    <w:rsid w:val="00EC5694"/>
    <w:rPr>
      <w:rFonts w:ascii="Calibri" w:eastAsia="Times New Roman" w:hAnsi="Calibri" w:cs="Times New Roman"/>
      <w:b/>
      <w:sz w:val="20"/>
      <w:szCs w:val="20"/>
    </w:rPr>
  </w:style>
  <w:style w:type="paragraph" w:customStyle="1" w:styleId="Tabletextbold">
    <w:name w:val="Table text bold"/>
    <w:basedOn w:val="Normal"/>
    <w:qFormat/>
    <w:rsid w:val="00B83F53"/>
    <w:pPr>
      <w:spacing w:before="60" w:after="60"/>
    </w:pPr>
    <w:rPr>
      <w:b/>
      <w:sz w:val="20"/>
      <w:lang w:eastAsia="en-AU"/>
    </w:rPr>
  </w:style>
  <w:style w:type="paragraph" w:customStyle="1" w:styleId="TableTextbolditalics">
    <w:name w:val="Table Text bold italics"/>
    <w:basedOn w:val="Tabletext"/>
    <w:qFormat/>
    <w:rsid w:val="00EC5694"/>
    <w:rPr>
      <w:b/>
      <w:i/>
    </w:rPr>
  </w:style>
  <w:style w:type="paragraph" w:customStyle="1" w:styleId="TableCaption">
    <w:name w:val="Table Caption"/>
    <w:basedOn w:val="Caption"/>
    <w:qFormat/>
    <w:rsid w:val="005F70C4"/>
    <w:pPr>
      <w:keepNext/>
      <w:spacing w:before="240" w:after="120"/>
    </w:pPr>
    <w:rPr>
      <w:b/>
      <w:bCs/>
      <w:i w:val="0"/>
      <w:iCs w:val="0"/>
      <w:color w:val="7030A0"/>
      <w:sz w:val="22"/>
    </w:rPr>
  </w:style>
  <w:style w:type="table" w:customStyle="1" w:styleId="ARTableText">
    <w:name w:val="AR_Table_Text"/>
    <w:basedOn w:val="TableNormal"/>
    <w:uiPriority w:val="99"/>
    <w:qFormat/>
    <w:rsid w:val="00EC5694"/>
    <w:pPr>
      <w:spacing w:after="0" w:line="240" w:lineRule="auto"/>
    </w:pPr>
    <w:rPr>
      <w:rFonts w:eastAsia="Times New Roman" w:cs="Times New Roman"/>
      <w:sz w:val="20"/>
      <w:szCs w:val="20"/>
      <w:lang w:eastAsia="en-AU"/>
    </w:rPr>
    <w:tblPr>
      <w:tblStyleRowBandSize w:val="1"/>
      <w:tblCellMar>
        <w:top w:w="57" w:type="dxa"/>
        <w:bottom w:w="57" w:type="dxa"/>
      </w:tblCellMar>
    </w:tblPr>
    <w:tcPr>
      <w:shd w:val="clear" w:color="auto" w:fill="E0E0E0"/>
      <w:vAlign w:val="bottom"/>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Normal">
    <w:name w:val="Table_heading_Normal"/>
    <w:basedOn w:val="TableFiguresheading"/>
    <w:qFormat/>
    <w:rsid w:val="00BD7ADC"/>
    <w:pPr>
      <w:spacing w:before="60" w:after="60" w:line="240" w:lineRule="auto"/>
      <w:jc w:val="left"/>
    </w:pPr>
    <w:rPr>
      <w:b w:val="0"/>
      <w:bCs/>
      <w:sz w:val="22"/>
      <w:szCs w:val="22"/>
      <w:lang w:eastAsia="en-AU"/>
    </w:rPr>
  </w:style>
  <w:style w:type="table" w:customStyle="1" w:styleId="ARTableFigures">
    <w:name w:val="AR_Table_Figures"/>
    <w:basedOn w:val="ARTableText"/>
    <w:uiPriority w:val="99"/>
    <w:qFormat/>
    <w:rsid w:val="00EC5694"/>
    <w:pPr>
      <w:jc w:val="right"/>
    </w:pPr>
    <w:tblPr/>
    <w:tcPr>
      <w:shd w:val="clear" w:color="auto" w:fill="E0E0E0"/>
    </w:tc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paragraph" w:customStyle="1" w:styleId="bullet30">
    <w:name w:val="bullet 3"/>
    <w:basedOn w:val="bullet20"/>
    <w:qFormat/>
    <w:rsid w:val="009D2444"/>
    <w:pPr>
      <w:numPr>
        <w:numId w:val="2"/>
      </w:numPr>
    </w:pPr>
  </w:style>
  <w:style w:type="paragraph" w:customStyle="1" w:styleId="IntroParagraph">
    <w:name w:val="Intro Paragraph"/>
    <w:basedOn w:val="BodyText1"/>
    <w:link w:val="IntroParagraphChar"/>
    <w:qFormat/>
    <w:rsid w:val="005F70C4"/>
    <w:pPr>
      <w:spacing w:before="300" w:after="300"/>
    </w:pPr>
    <w:rPr>
      <w:color w:val="7030A0"/>
      <w:sz w:val="26"/>
    </w:rPr>
  </w:style>
  <w:style w:type="character" w:customStyle="1" w:styleId="BodytextChar">
    <w:name w:val="Body text Char"/>
    <w:basedOn w:val="DefaultParagraphFont"/>
    <w:link w:val="BodyText1"/>
    <w:rsid w:val="00911A17"/>
    <w:rPr>
      <w:rFonts w:ascii="Calibri" w:eastAsia="Times New Roman" w:hAnsi="Calibri" w:cs="Times New Roman"/>
      <w:szCs w:val="20"/>
    </w:rPr>
  </w:style>
  <w:style w:type="character" w:customStyle="1" w:styleId="IntroParagraphChar">
    <w:name w:val="Intro Paragraph Char"/>
    <w:basedOn w:val="BodytextChar"/>
    <w:link w:val="IntroParagraph"/>
    <w:rsid w:val="005F70C4"/>
    <w:rPr>
      <w:rFonts w:ascii="Calibri" w:eastAsia="Times New Roman" w:hAnsi="Calibri" w:cs="Times New Roman"/>
      <w:color w:val="7030A0"/>
      <w:sz w:val="26"/>
      <w:szCs w:val="20"/>
    </w:rPr>
  </w:style>
  <w:style w:type="paragraph" w:styleId="BodyText">
    <w:name w:val="Body Text"/>
    <w:basedOn w:val="Normal"/>
    <w:link w:val="BodyTextChar0"/>
    <w:uiPriority w:val="99"/>
    <w:semiHidden/>
    <w:unhideWhenUsed/>
    <w:rsid w:val="00EC5694"/>
    <w:pPr>
      <w:spacing w:after="120"/>
    </w:pPr>
  </w:style>
  <w:style w:type="character" w:customStyle="1" w:styleId="BodyTextChar0">
    <w:name w:val="Body Text Char"/>
    <w:basedOn w:val="DefaultParagraphFont"/>
    <w:link w:val="BodyText"/>
    <w:uiPriority w:val="99"/>
    <w:semiHidden/>
    <w:rsid w:val="00EC5694"/>
    <w:rPr>
      <w:rFonts w:ascii="Calibri" w:eastAsia="Times New Roman" w:hAnsi="Calibri" w:cs="Times New Roman"/>
      <w:szCs w:val="20"/>
    </w:rPr>
  </w:style>
  <w:style w:type="paragraph" w:styleId="NoteHeading">
    <w:name w:val="Note Heading"/>
    <w:basedOn w:val="Normal"/>
    <w:next w:val="Normal"/>
    <w:link w:val="NoteHeadingChar"/>
    <w:uiPriority w:val="99"/>
    <w:semiHidden/>
    <w:unhideWhenUsed/>
    <w:rsid w:val="00EC5694"/>
    <w:pPr>
      <w:spacing w:before="0" w:after="0"/>
    </w:pPr>
  </w:style>
  <w:style w:type="character" w:customStyle="1" w:styleId="NoteHeadingChar">
    <w:name w:val="Note Heading Char"/>
    <w:basedOn w:val="DefaultParagraphFont"/>
    <w:link w:val="NoteHeading"/>
    <w:uiPriority w:val="99"/>
    <w:semiHidden/>
    <w:rsid w:val="00EC5694"/>
    <w:rPr>
      <w:rFonts w:ascii="Calibri" w:eastAsia="Times New Roman" w:hAnsi="Calibri" w:cs="Times New Roman"/>
      <w:szCs w:val="20"/>
    </w:rPr>
  </w:style>
  <w:style w:type="paragraph" w:styleId="Caption">
    <w:name w:val="caption"/>
    <w:basedOn w:val="Normal"/>
    <w:next w:val="Normal"/>
    <w:uiPriority w:val="35"/>
    <w:semiHidden/>
    <w:unhideWhenUsed/>
    <w:qFormat/>
    <w:rsid w:val="00EC5694"/>
    <w:pPr>
      <w:spacing w:before="0"/>
    </w:pPr>
    <w:rPr>
      <w:i/>
      <w:iCs/>
      <w:color w:val="44546A" w:themeColor="text2"/>
      <w:sz w:val="18"/>
      <w:szCs w:val="18"/>
    </w:rPr>
  </w:style>
  <w:style w:type="character" w:styleId="Hyperlink">
    <w:name w:val="Hyperlink"/>
    <w:basedOn w:val="DefaultParagraphFont"/>
    <w:uiPriority w:val="99"/>
    <w:unhideWhenUsed/>
    <w:rsid w:val="00EC5694"/>
    <w:rPr>
      <w:color w:val="0563C1" w:themeColor="hyperlink"/>
      <w:u w:val="single"/>
    </w:rPr>
  </w:style>
  <w:style w:type="paragraph" w:styleId="ListParagraph">
    <w:name w:val="List Paragraph"/>
    <w:basedOn w:val="Normal"/>
    <w:uiPriority w:val="34"/>
    <w:qFormat/>
    <w:rsid w:val="000C124F"/>
    <w:pPr>
      <w:ind w:left="720"/>
      <w:contextualSpacing/>
    </w:pPr>
  </w:style>
  <w:style w:type="paragraph" w:styleId="BalloonText">
    <w:name w:val="Balloon Text"/>
    <w:basedOn w:val="Normal"/>
    <w:link w:val="BalloonTextChar"/>
    <w:uiPriority w:val="99"/>
    <w:semiHidden/>
    <w:unhideWhenUsed/>
    <w:rsid w:val="00C833B5"/>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33B5"/>
    <w:rPr>
      <w:rFonts w:ascii="Tahoma" w:eastAsia="Times New Roman" w:hAnsi="Tahoma" w:cs="Tahoma"/>
      <w:sz w:val="16"/>
      <w:szCs w:val="16"/>
    </w:rPr>
  </w:style>
  <w:style w:type="table" w:styleId="TableGridLight">
    <w:name w:val="Grid Table Light"/>
    <w:basedOn w:val="TableNormal"/>
    <w:uiPriority w:val="40"/>
    <w:rsid w:val="009D244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9D244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ageNumber">
    <w:name w:val="page number"/>
    <w:basedOn w:val="DefaultParagraphFont"/>
    <w:uiPriority w:val="99"/>
    <w:semiHidden/>
    <w:unhideWhenUsed/>
    <w:rsid w:val="00770344"/>
  </w:style>
  <w:style w:type="paragraph" w:customStyle="1" w:styleId="Coverheading">
    <w:name w:val="Cover heading"/>
    <w:qFormat/>
    <w:rsid w:val="00557502"/>
    <w:pPr>
      <w:spacing w:after="1000"/>
      <w:jc w:val="center"/>
    </w:pPr>
    <w:rPr>
      <w:rFonts w:ascii="Arial" w:eastAsia="Times New Roman" w:hAnsi="Arial" w:cs="Times New Roman"/>
      <w:b/>
      <w:color w:val="FFFFFF" w:themeColor="background1"/>
      <w:kern w:val="28"/>
      <w:sz w:val="100"/>
      <w:szCs w:val="100"/>
    </w:rPr>
  </w:style>
  <w:style w:type="paragraph" w:customStyle="1" w:styleId="CoverSub-heading">
    <w:name w:val="Cover Sub-heading"/>
    <w:basedOn w:val="Coverheading"/>
    <w:qFormat/>
    <w:rsid w:val="00557502"/>
    <w:rPr>
      <w:sz w:val="60"/>
      <w:szCs w:val="60"/>
    </w:rPr>
  </w:style>
  <w:style w:type="table" w:styleId="TableGrid">
    <w:name w:val="Table Grid"/>
    <w:basedOn w:val="TableNormal"/>
    <w:uiPriority w:val="39"/>
    <w:rsid w:val="00DB7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22"/>
    <w:qFormat/>
    <w:rsid w:val="007C31FD"/>
    <w:pPr>
      <w:keepLines/>
      <w:spacing w:before="120" w:after="120"/>
      <w:contextualSpacing/>
      <w:outlineLvl w:val="0"/>
    </w:pPr>
    <w:rPr>
      <w:rFonts w:ascii="Arial" w:eastAsiaTheme="majorEastAsia" w:hAnsi="Arial" w:cs="Arial"/>
      <w:b/>
      <w:color w:val="FFFFFF" w:themeColor="background1"/>
      <w:kern w:val="28"/>
      <w:sz w:val="70"/>
      <w:szCs w:val="70"/>
    </w:rPr>
  </w:style>
  <w:style w:type="character" w:customStyle="1" w:styleId="TitleChar">
    <w:name w:val="Title Char"/>
    <w:basedOn w:val="DefaultParagraphFont"/>
    <w:link w:val="Title"/>
    <w:uiPriority w:val="22"/>
    <w:rsid w:val="007C31FD"/>
    <w:rPr>
      <w:rFonts w:ascii="Arial" w:eastAsiaTheme="majorEastAsia" w:hAnsi="Arial" w:cs="Arial"/>
      <w:b/>
      <w:color w:val="FFFFFF" w:themeColor="background1"/>
      <w:kern w:val="28"/>
      <w:sz w:val="70"/>
      <w:szCs w:val="70"/>
    </w:rPr>
  </w:style>
  <w:style w:type="paragraph" w:styleId="Subtitle">
    <w:name w:val="Subtitle"/>
    <w:basedOn w:val="Normal"/>
    <w:next w:val="Normal"/>
    <w:link w:val="SubtitleChar"/>
    <w:uiPriority w:val="23"/>
    <w:qFormat/>
    <w:rsid w:val="00F939BC"/>
    <w:pPr>
      <w:keepLines/>
      <w:numPr>
        <w:ilvl w:val="1"/>
      </w:numPr>
      <w:spacing w:before="120" w:after="480" w:line="360" w:lineRule="exact"/>
      <w:contextualSpacing/>
      <w:jc w:val="right"/>
    </w:pPr>
    <w:rPr>
      <w:rFonts w:asciiTheme="minorHAnsi" w:eastAsiaTheme="minorEastAsia" w:hAnsiTheme="minorHAnsi" w:cstheme="minorBidi"/>
      <w:bCs/>
      <w:color w:val="FFFFFF" w:themeColor="background1"/>
      <w:sz w:val="50"/>
      <w:szCs w:val="50"/>
    </w:rPr>
  </w:style>
  <w:style w:type="character" w:customStyle="1" w:styleId="SubtitleChar">
    <w:name w:val="Subtitle Char"/>
    <w:basedOn w:val="DefaultParagraphFont"/>
    <w:link w:val="Subtitle"/>
    <w:uiPriority w:val="23"/>
    <w:rsid w:val="00F939BC"/>
    <w:rPr>
      <w:rFonts w:eastAsiaTheme="minorEastAsia"/>
      <w:bCs/>
      <w:color w:val="FFFFFF" w:themeColor="background1"/>
      <w:sz w:val="50"/>
      <w:szCs w:val="50"/>
    </w:rPr>
  </w:style>
  <w:style w:type="paragraph" w:customStyle="1" w:styleId="Boxed1Text">
    <w:name w:val="Boxed 1 Text"/>
    <w:basedOn w:val="Normal"/>
    <w:uiPriority w:val="29"/>
    <w:qFormat/>
    <w:rsid w:val="008F4C1C"/>
    <w:pPr>
      <w:pBdr>
        <w:top w:val="single" w:sz="4" w:space="14" w:color="DEEAF6" w:themeColor="accent1" w:themeTint="33"/>
        <w:left w:val="single" w:sz="4" w:space="14" w:color="DEEAF6" w:themeColor="accent1" w:themeTint="33"/>
        <w:bottom w:val="single" w:sz="4" w:space="14" w:color="DEEAF6" w:themeColor="accent1" w:themeTint="33"/>
        <w:right w:val="single" w:sz="4" w:space="14" w:color="DEEAF6" w:themeColor="accent1" w:themeTint="33"/>
      </w:pBdr>
      <w:shd w:val="clear" w:color="auto" w:fill="DEEAF6" w:themeFill="accent1" w:themeFillTint="33"/>
      <w:spacing w:before="120" w:after="60"/>
      <w:ind w:left="284" w:right="284"/>
    </w:pPr>
    <w:rPr>
      <w:rFonts w:asciiTheme="minorHAnsi" w:eastAsiaTheme="minorHAnsi" w:hAnsiTheme="minorHAnsi" w:cstheme="minorBidi"/>
      <w:color w:val="000000" w:themeColor="text1"/>
      <w:szCs w:val="22"/>
    </w:rPr>
  </w:style>
  <w:style w:type="numbering" w:customStyle="1" w:styleId="KCBullets">
    <w:name w:val="KC Bullets"/>
    <w:uiPriority w:val="99"/>
    <w:rsid w:val="00430784"/>
    <w:pPr>
      <w:numPr>
        <w:numId w:val="5"/>
      </w:numPr>
    </w:pPr>
  </w:style>
  <w:style w:type="paragraph" w:customStyle="1" w:styleId="Bullet1">
    <w:name w:val="Bullet 1"/>
    <w:basedOn w:val="Normal"/>
    <w:uiPriority w:val="2"/>
    <w:qFormat/>
    <w:rsid w:val="00430784"/>
    <w:pPr>
      <w:numPr>
        <w:numId w:val="6"/>
      </w:numPr>
      <w:spacing w:before="120" w:after="120"/>
    </w:pPr>
    <w:rPr>
      <w:rFonts w:asciiTheme="minorHAnsi" w:eastAsiaTheme="minorHAnsi" w:hAnsiTheme="minorHAnsi" w:cstheme="minorBidi"/>
      <w:color w:val="000000" w:themeColor="text1"/>
      <w:sz w:val="20"/>
    </w:rPr>
  </w:style>
  <w:style w:type="paragraph" w:customStyle="1" w:styleId="Bullet2">
    <w:name w:val="Bullet 2"/>
    <w:basedOn w:val="Normal"/>
    <w:uiPriority w:val="2"/>
    <w:qFormat/>
    <w:rsid w:val="00430784"/>
    <w:pPr>
      <w:numPr>
        <w:ilvl w:val="1"/>
        <w:numId w:val="6"/>
      </w:numPr>
      <w:spacing w:before="120" w:after="120"/>
    </w:pPr>
    <w:rPr>
      <w:rFonts w:asciiTheme="minorHAnsi" w:eastAsiaTheme="minorHAnsi" w:hAnsiTheme="minorHAnsi" w:cstheme="minorBidi"/>
      <w:color w:val="000000" w:themeColor="text1"/>
      <w:sz w:val="20"/>
    </w:rPr>
  </w:style>
  <w:style w:type="paragraph" w:customStyle="1" w:styleId="Bullet3">
    <w:name w:val="Bullet 3"/>
    <w:basedOn w:val="Normal"/>
    <w:qFormat/>
    <w:rsid w:val="00430784"/>
    <w:pPr>
      <w:numPr>
        <w:ilvl w:val="2"/>
        <w:numId w:val="6"/>
      </w:numPr>
      <w:spacing w:before="120" w:after="120"/>
    </w:pPr>
    <w:rPr>
      <w:rFonts w:asciiTheme="minorHAnsi" w:eastAsiaTheme="minorHAnsi" w:hAnsiTheme="minorHAnsi" w:cstheme="minorBidi"/>
      <w:color w:val="000000" w:themeColor="text1"/>
      <w:sz w:val="20"/>
    </w:rPr>
  </w:style>
  <w:style w:type="paragraph" w:customStyle="1" w:styleId="bulletalpha">
    <w:name w:val="bullet alpha"/>
    <w:basedOn w:val="bullet10"/>
    <w:qFormat/>
    <w:rsid w:val="00E63215"/>
    <w:pPr>
      <w:numPr>
        <w:numId w:val="7"/>
      </w:numPr>
    </w:pPr>
    <w:rPr>
      <w:szCs w:val="22"/>
      <w:lang w:val="en"/>
    </w:rPr>
  </w:style>
  <w:style w:type="paragraph" w:customStyle="1" w:styleId="Bulletroman">
    <w:name w:val="Bullet roman"/>
    <w:basedOn w:val="bulletalpha"/>
    <w:qFormat/>
    <w:rsid w:val="00430784"/>
    <w:pPr>
      <w:numPr>
        <w:numId w:val="8"/>
      </w:numPr>
    </w:pPr>
  </w:style>
  <w:style w:type="paragraph" w:customStyle="1" w:styleId="Boxed1Bullet">
    <w:name w:val="Boxed 1 Bullet"/>
    <w:basedOn w:val="Boxed1Text"/>
    <w:uiPriority w:val="30"/>
    <w:qFormat/>
    <w:rsid w:val="00430784"/>
    <w:pPr>
      <w:numPr>
        <w:numId w:val="9"/>
      </w:numPr>
    </w:pPr>
  </w:style>
  <w:style w:type="paragraph" w:customStyle="1" w:styleId="Boxed2Bullet">
    <w:name w:val="Boxed 2 Bullet"/>
    <w:basedOn w:val="Normal"/>
    <w:uiPriority w:val="32"/>
    <w:qFormat/>
    <w:rsid w:val="00430784"/>
    <w:pPr>
      <w:numPr>
        <w:ilvl w:val="1"/>
        <w:numId w:val="9"/>
      </w:numPr>
      <w:pBdr>
        <w:top w:val="single" w:sz="4" w:space="14" w:color="5B9BD5" w:themeColor="accent1"/>
        <w:left w:val="single" w:sz="4" w:space="14" w:color="5B9BD5" w:themeColor="accent1"/>
        <w:bottom w:val="single" w:sz="4" w:space="14" w:color="5B9BD5" w:themeColor="accent1"/>
        <w:right w:val="single" w:sz="4" w:space="14" w:color="5B9BD5" w:themeColor="accent1"/>
      </w:pBdr>
      <w:spacing w:before="120" w:after="60" w:line="240" w:lineRule="atLeast"/>
      <w:ind w:right="284"/>
    </w:pPr>
    <w:rPr>
      <w:rFonts w:asciiTheme="minorHAnsi" w:eastAsiaTheme="minorHAnsi" w:hAnsiTheme="minorHAnsi" w:cstheme="minorBidi"/>
      <w:color w:val="000000" w:themeColor="text1"/>
      <w:sz w:val="20"/>
    </w:rPr>
  </w:style>
  <w:style w:type="numbering" w:customStyle="1" w:styleId="BoxedBullets">
    <w:name w:val="Boxed Bullets"/>
    <w:uiPriority w:val="99"/>
    <w:rsid w:val="00430784"/>
    <w:pPr>
      <w:numPr>
        <w:numId w:val="9"/>
      </w:numPr>
    </w:pPr>
  </w:style>
  <w:style w:type="character" w:styleId="IntenseEmphasis">
    <w:name w:val="Intense Emphasis"/>
    <w:basedOn w:val="DefaultParagraphFont"/>
    <w:uiPriority w:val="33"/>
    <w:qFormat/>
    <w:rsid w:val="00430784"/>
    <w:rPr>
      <w:b/>
      <w:i/>
      <w:iCs/>
      <w:color w:val="000000" w:themeColor="text1"/>
    </w:rPr>
  </w:style>
  <w:style w:type="paragraph" w:customStyle="1" w:styleId="NormalIndent5mm">
    <w:name w:val="Normal Indent 5mm"/>
    <w:basedOn w:val="Normal"/>
    <w:qFormat/>
    <w:rsid w:val="00B514E3"/>
    <w:pPr>
      <w:spacing w:before="120" w:after="120" w:line="240" w:lineRule="auto"/>
      <w:ind w:left="284"/>
    </w:pPr>
    <w:rPr>
      <w:rFonts w:asciiTheme="minorHAnsi" w:eastAsiaTheme="minorHAnsi" w:hAnsiTheme="minorHAnsi" w:cstheme="minorBidi"/>
      <w:color w:val="000000" w:themeColor="text1"/>
      <w:sz w:val="20"/>
    </w:rPr>
  </w:style>
  <w:style w:type="character" w:styleId="Strong">
    <w:name w:val="Strong"/>
    <w:basedOn w:val="DefaultParagraphFont"/>
    <w:uiPriority w:val="22"/>
    <w:qFormat/>
    <w:rsid w:val="001F5A1E"/>
    <w:rPr>
      <w:b/>
      <w:bCs/>
    </w:rPr>
  </w:style>
  <w:style w:type="paragraph" w:customStyle="1" w:styleId="Boxed1Heading">
    <w:name w:val="Boxed 1 Heading"/>
    <w:basedOn w:val="Boxed1Text"/>
    <w:uiPriority w:val="29"/>
    <w:qFormat/>
    <w:rsid w:val="00495C6A"/>
    <w:pPr>
      <w:keepNext/>
      <w:spacing w:line="240" w:lineRule="atLeast"/>
    </w:pPr>
    <w:rPr>
      <w:b/>
      <w:szCs w:val="20"/>
    </w:rPr>
  </w:style>
  <w:style w:type="numbering" w:customStyle="1" w:styleId="FigureNumbers">
    <w:name w:val="Figure Numbers"/>
    <w:uiPriority w:val="99"/>
    <w:rsid w:val="00495C6A"/>
    <w:pPr>
      <w:numPr>
        <w:numId w:val="10"/>
      </w:numPr>
    </w:pPr>
  </w:style>
  <w:style w:type="paragraph" w:customStyle="1" w:styleId="FigureTitle">
    <w:name w:val="Figure Title"/>
    <w:basedOn w:val="Normal"/>
    <w:uiPriority w:val="12"/>
    <w:qFormat/>
    <w:rsid w:val="00495C6A"/>
    <w:pPr>
      <w:keepNext/>
      <w:numPr>
        <w:numId w:val="11"/>
      </w:numPr>
      <w:spacing w:before="240" w:after="120" w:line="240" w:lineRule="auto"/>
    </w:pPr>
    <w:rPr>
      <w:rFonts w:asciiTheme="majorHAnsi" w:eastAsiaTheme="minorHAnsi" w:hAnsiTheme="majorHAnsi" w:cstheme="minorBidi"/>
      <w:color w:val="000000" w:themeColor="text1"/>
      <w:sz w:val="20"/>
    </w:rPr>
  </w:style>
  <w:style w:type="character" w:customStyle="1" w:styleId="heading10">
    <w:name w:val="heading1"/>
    <w:basedOn w:val="DefaultParagraphFont"/>
    <w:rsid w:val="007811EC"/>
    <w:rPr>
      <w:rFonts w:ascii="Calibri" w:hAnsi="Calibri" w:cs="Calibri" w:hint="default"/>
      <w:b/>
      <w:bCs/>
      <w:i w:val="0"/>
      <w:iCs w:val="0"/>
      <w:color w:val="000000"/>
    </w:rPr>
  </w:style>
  <w:style w:type="paragraph" w:customStyle="1" w:styleId="AppendixNumbered">
    <w:name w:val="Appendix Numbered"/>
    <w:basedOn w:val="Heading2"/>
    <w:uiPriority w:val="11"/>
    <w:qFormat/>
    <w:rsid w:val="00C45989"/>
    <w:pPr>
      <w:keepLines/>
      <w:pageBreakBefore/>
      <w:numPr>
        <w:numId w:val="15"/>
      </w:numPr>
      <w:spacing w:before="360" w:after="120" w:line="240" w:lineRule="auto"/>
    </w:pPr>
    <w:rPr>
      <w:rFonts w:asciiTheme="majorHAnsi" w:eastAsiaTheme="majorEastAsia" w:hAnsiTheme="majorHAnsi" w:cstheme="majorBidi"/>
      <w:snapToGrid/>
      <w:color w:val="5B9BD5" w:themeColor="accent1"/>
      <w:szCs w:val="26"/>
    </w:rPr>
  </w:style>
  <w:style w:type="numbering" w:customStyle="1" w:styleId="AppendixNumbers">
    <w:name w:val="Appendix Numbers"/>
    <w:uiPriority w:val="99"/>
    <w:rsid w:val="00C45989"/>
    <w:pPr>
      <w:numPr>
        <w:numId w:val="12"/>
      </w:numPr>
    </w:pPr>
  </w:style>
  <w:style w:type="table" w:customStyle="1" w:styleId="DefaultTable1">
    <w:name w:val="Default Table 1"/>
    <w:basedOn w:val="GridTable5Dark-Accent1"/>
    <w:uiPriority w:val="99"/>
    <w:rsid w:val="00C45989"/>
    <w:pPr>
      <w:spacing w:before="60" w:after="60"/>
    </w:pPr>
    <w:rPr>
      <w:color w:val="000000" w:themeColor="text1"/>
      <w:sz w:val="18"/>
      <w:szCs w:val="20"/>
      <w:lang w:eastAsia="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bottom w:w="57" w:type="dxa"/>
      </w:tblCellMar>
    </w:tblPr>
    <w:trPr>
      <w:cantSplit/>
    </w:trPr>
    <w:tcPr>
      <w:shd w:val="clear" w:color="auto" w:fill="auto"/>
    </w:tcPr>
    <w:tblStylePr w:type="firstRow">
      <w:pPr>
        <w:wordWrap/>
        <w:spacing w:beforeLines="0" w:before="60" w:beforeAutospacing="0" w:afterLines="0" w:after="60" w:afterAutospacing="0" w:line="240" w:lineRule="auto"/>
      </w:pPr>
      <w:rPr>
        <w:rFonts w:asciiTheme="majorHAnsi" w:hAnsiTheme="majorHAnsi"/>
        <w:b/>
        <w:bCs/>
        <w:caps w:val="0"/>
        <w:smallCaps w:val="0"/>
        <w:color w:val="FFFFFF" w:themeColor="background1"/>
        <w:sz w:val="18"/>
      </w:rPr>
      <w:tblPr/>
      <w:trPr>
        <w:cantSplit w:val="0"/>
        <w:tblHeader/>
      </w:tr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5B9BD5" w:themeFill="accent1"/>
      </w:tcPr>
    </w:tblStylePr>
    <w:tblStylePr w:type="lastRow">
      <w:rPr>
        <w:b/>
        <w:bCs/>
        <w:color w:val="000000" w:themeColor="text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BFBFBF" w:themeFill="background1" w:themeFillShade="BF"/>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pPr>
        <w:jc w:val="right"/>
      </w:pPr>
      <w:rPr>
        <w:b/>
        <w:bCs/>
        <w:color w:val="000000" w:themeColor="text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FBF" w:themeFill="background1" w:themeFillShade="BF"/>
      </w:tcPr>
    </w:tblStylePr>
    <w:tblStylePr w:type="band1Vert">
      <w:tblPr/>
      <w:tcPr>
        <w:shd w:val="clear" w:color="auto" w:fill="DEEAF6" w:themeFill="accent1" w:themeFillTint="33"/>
      </w:tcPr>
    </w:tblStylePr>
    <w:tblStylePr w:type="band2Vert">
      <w:tblPr/>
      <w:tcPr>
        <w:shd w:val="clear" w:color="auto" w:fill="BDD6EE" w:themeFill="accent1" w:themeFillTint="66"/>
      </w:tcPr>
    </w:tblStylePr>
    <w:tblStylePr w:type="band1Horz">
      <w:tblPr/>
      <w:tcPr>
        <w:shd w:val="clear" w:color="auto" w:fill="DEEAF6" w:themeFill="accent1" w:themeFillTint="33"/>
      </w:tcPr>
    </w:tblStylePr>
    <w:tblStylePr w:type="band2Horz">
      <w:tblPr/>
      <w:tcPr>
        <w:shd w:val="clear" w:color="auto" w:fill="BDD6EE" w:themeFill="accent1" w:themeFillTint="66"/>
      </w:tcPr>
    </w:tblStylePr>
  </w:style>
  <w:style w:type="numbering" w:customStyle="1" w:styleId="TableNumbers">
    <w:name w:val="Table Numbers"/>
    <w:uiPriority w:val="99"/>
    <w:rsid w:val="00C45989"/>
    <w:pPr>
      <w:numPr>
        <w:numId w:val="13"/>
      </w:numPr>
    </w:pPr>
  </w:style>
  <w:style w:type="paragraph" w:customStyle="1" w:styleId="TableTitle">
    <w:name w:val="Table Title"/>
    <w:basedOn w:val="FigureTitle"/>
    <w:uiPriority w:val="12"/>
    <w:qFormat/>
    <w:rsid w:val="00C45989"/>
    <w:pPr>
      <w:numPr>
        <w:numId w:val="14"/>
      </w:numPr>
    </w:pPr>
  </w:style>
  <w:style w:type="table" w:styleId="GridTable5Dark-Accent1">
    <w:name w:val="Grid Table 5 Dark Accent 1"/>
    <w:basedOn w:val="TableNormal"/>
    <w:uiPriority w:val="50"/>
    <w:rsid w:val="00C459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styleId="FollowedHyperlink">
    <w:name w:val="FollowedHyperlink"/>
    <w:basedOn w:val="DefaultParagraphFont"/>
    <w:uiPriority w:val="99"/>
    <w:semiHidden/>
    <w:unhideWhenUsed/>
    <w:rsid w:val="005331E2"/>
    <w:rPr>
      <w:color w:val="954F72" w:themeColor="followedHyperlink"/>
      <w:u w:val="single"/>
    </w:rPr>
  </w:style>
  <w:style w:type="character" w:styleId="UnresolvedMention">
    <w:name w:val="Unresolved Mention"/>
    <w:basedOn w:val="DefaultParagraphFont"/>
    <w:uiPriority w:val="99"/>
    <w:semiHidden/>
    <w:unhideWhenUsed/>
    <w:rsid w:val="005331E2"/>
    <w:rPr>
      <w:color w:val="605E5C"/>
      <w:shd w:val="clear" w:color="auto" w:fill="E1DFDD"/>
    </w:rPr>
  </w:style>
  <w:style w:type="paragraph" w:customStyle="1" w:styleId="bulletnumbers">
    <w:name w:val="bullet numbers"/>
    <w:basedOn w:val="Normal"/>
    <w:qFormat/>
    <w:rsid w:val="00C23AE3"/>
    <w:pPr>
      <w:numPr>
        <w:numId w:val="16"/>
      </w:numPr>
      <w:spacing w:before="30" w:after="30"/>
      <w:ind w:left="357" w:hanging="357"/>
    </w:pPr>
    <w:rPr>
      <w:rFonts w:asciiTheme="minorHAnsi" w:eastAsiaTheme="minorHAnsi" w:hAnsiTheme="minorHAnsi"/>
      <w:szCs w:val="22"/>
    </w:rPr>
  </w:style>
  <w:style w:type="paragraph" w:customStyle="1" w:styleId="Directoratename">
    <w:name w:val="Directorate name"/>
    <w:basedOn w:val="Normal"/>
    <w:qFormat/>
    <w:rsid w:val="008F4C1C"/>
    <w:rPr>
      <w:b/>
      <w:bCs/>
      <w:color w:val="7030A0"/>
      <w:sz w:val="28"/>
      <w:szCs w:val="28"/>
    </w:rPr>
  </w:style>
  <w:style w:type="paragraph" w:styleId="FootnoteText">
    <w:name w:val="footnote text"/>
    <w:basedOn w:val="Normal"/>
    <w:link w:val="FootnoteTextChar"/>
    <w:uiPriority w:val="99"/>
    <w:semiHidden/>
    <w:unhideWhenUsed/>
    <w:rsid w:val="001723F7"/>
    <w:pPr>
      <w:spacing w:before="0" w:after="0" w:line="240" w:lineRule="auto"/>
    </w:pPr>
    <w:rPr>
      <w:sz w:val="20"/>
    </w:rPr>
  </w:style>
  <w:style w:type="character" w:customStyle="1" w:styleId="FootnoteTextChar">
    <w:name w:val="Footnote Text Char"/>
    <w:basedOn w:val="DefaultParagraphFont"/>
    <w:link w:val="FootnoteText"/>
    <w:uiPriority w:val="99"/>
    <w:semiHidden/>
    <w:rsid w:val="001723F7"/>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1723F7"/>
    <w:rPr>
      <w:vertAlign w:val="superscript"/>
    </w:rPr>
  </w:style>
  <w:style w:type="character" w:customStyle="1" w:styleId="normaltextrun">
    <w:name w:val="normaltextrun"/>
    <w:basedOn w:val="DefaultParagraphFont"/>
    <w:rsid w:val="005D0C23"/>
  </w:style>
  <w:style w:type="paragraph" w:customStyle="1" w:styleId="paragraph">
    <w:name w:val="paragraph"/>
    <w:basedOn w:val="Normal"/>
    <w:rsid w:val="001108B2"/>
    <w:pPr>
      <w:spacing w:before="100" w:beforeAutospacing="1" w:after="100" w:afterAutospacing="1" w:line="240" w:lineRule="auto"/>
    </w:pPr>
    <w:rPr>
      <w:rFonts w:ascii="Times New Roman" w:hAnsi="Times New Roman"/>
      <w:sz w:val="24"/>
      <w:szCs w:val="24"/>
      <w:lang w:eastAsia="en-A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ealth.act.gov.au/about-our-health-system/planning-future/act-health-services-plan-2022-2030" TargetMode="External"/><Relationship Id="rId18" Type="http://schemas.openxmlformats.org/officeDocument/2006/relationships/hyperlink" Target="https://www.revenue.act.gov.au/home-owner-assistance/mortgage-relief" TargetMode="External"/><Relationship Id="rId26" Type="http://schemas.openxmlformats.org/officeDocument/2006/relationships/hyperlink" Target="yoursayconversations.act.gov.au/age-friendly-city-page-facilitated-discussion" TargetMode="External"/><Relationship Id="rId39" Type="http://schemas.openxmlformats.org/officeDocument/2006/relationships/hyperlink" Target="https://www.act.gov.au/__data/assets/pdf_file/0008/2381138/ACT-Aboriginal-and-Torres-Strait-Islander-Agreement-2019-2028.pdf" TargetMode="External"/><Relationship Id="rId21" Type="http://schemas.openxmlformats.org/officeDocument/2006/relationships/hyperlink" Target="https://www.revenue.act.gov.au/home-buyer-assistance/pensioner-duty-concession/concession-scheme" TargetMode="External"/><Relationship Id="rId34" Type="http://schemas.openxmlformats.org/officeDocument/2006/relationships/diagramLayout" Target="diagrams/layout2.xml"/><Relationship Id="rId42" Type="http://schemas.openxmlformats.org/officeDocument/2006/relationships/hyperlink" Target="https://www.communityservices.act.gov.au/disability_act/act-disability-strategy" TargetMode="External"/><Relationship Id="rId47" Type="http://schemas.openxmlformats.org/officeDocument/2006/relationships/hyperlink" Target="https://health.act.gov.au/sites/default/files/2023-03/Healthy-Canberra-ACT-Preventive-Health-Plan-2020-2025.pdf" TargetMode="External"/><Relationship Id="rId50" Type="http://schemas.openxmlformats.org/officeDocument/2006/relationships/hyperlink" Target="https://www.ag.gov.au/rights-and-protections/publications/national-plan-respond-abuse-older-australians-elder-abuse-2019-2023" TargetMode="External"/><Relationship Id="rId55"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limatechoices.act.gov.au/policy-programs/renters-home-energy-program" TargetMode="External"/><Relationship Id="rId29" Type="http://schemas.openxmlformats.org/officeDocument/2006/relationships/diagramLayout" Target="diagrams/layout1.xml"/><Relationship Id="rId11" Type="http://schemas.openxmlformats.org/officeDocument/2006/relationships/hyperlink" Target="https://www.act.gov.au/__data/assets/pdf_file/0004/2386156/Age-Friendly-City-Plan.pdf" TargetMode="External"/><Relationship Id="rId24" Type="http://schemas.openxmlformats.org/officeDocument/2006/relationships/hyperlink" Target="https://extranet.who.int/agefriendlyworld/afp" TargetMode="External"/><Relationship Id="rId32" Type="http://schemas.microsoft.com/office/2007/relationships/diagramDrawing" Target="diagrams/drawing1.xml"/><Relationship Id="rId37" Type="http://schemas.microsoft.com/office/2007/relationships/diagramDrawing" Target="diagrams/drawing2.xml"/><Relationship Id="rId40" Type="http://schemas.openxmlformats.org/officeDocument/2006/relationships/hyperlink" Target="https://www.act.gov.au/__data/assets/pdf_file/0004/1265638/ACT-Housing-Strategy-2018.pdf" TargetMode="External"/><Relationship Id="rId45" Type="http://schemas.openxmlformats.org/officeDocument/2006/relationships/hyperlink" Target="https://www.legislation.act.gov.au/a/2023-3/" TargetMode="External"/><Relationship Id="rId53" Type="http://schemas.openxmlformats.org/officeDocument/2006/relationships/header" Target="header2.xm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https://www.revenue.act.gov.au/home-owner-assistance/rates-assistan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ityservices.act.gov.au/__data/assets/pdf_file/0016/2001526/6a223e5e916254e795c716b1e3b91d367de42576.pdf" TargetMode="External"/><Relationship Id="rId22" Type="http://schemas.openxmlformats.org/officeDocument/2006/relationships/hyperlink" Target="https://www.revenue.act.gov.au/home-buyer-assistance/pensioner-duty-concession/pensioner-duty-deferral-scheme" TargetMode="External"/><Relationship Id="rId27" Type="http://schemas.openxmlformats.org/officeDocument/2006/relationships/hyperlink" Target="yoursayconversations.act.gov.au/age-friendly-city-plan-submission-page" TargetMode="External"/><Relationship Id="rId30" Type="http://schemas.openxmlformats.org/officeDocument/2006/relationships/diagramQuickStyle" Target="diagrams/quickStyle1.xml"/><Relationship Id="rId35" Type="http://schemas.openxmlformats.org/officeDocument/2006/relationships/diagramQuickStyle" Target="diagrams/quickStyle2.xml"/><Relationship Id="rId43" Type="http://schemas.openxmlformats.org/officeDocument/2006/relationships/hyperlink" Target="https://health.act.gov.au/about-our-health-system/planning-future/act-disability-health-strategy" TargetMode="External"/><Relationship Id="rId48" Type="http://schemas.openxmlformats.org/officeDocument/2006/relationships/hyperlink" Target="https://www.cmtedd.act.gov.au/policystrategic/the-office-of-lgbtiq-affairs/capital-of-equality-act-government-lgbtiq-strategy" TargetMode="External"/><Relationship Id="rId56"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hyperlink" Target="https://www.act.gov.au/__data/assets/pdf_file/0004/2386156/Age-Friendly-City-Plan.pdf" TargetMode="External"/><Relationship Id="rId3" Type="http://schemas.openxmlformats.org/officeDocument/2006/relationships/customXml" Target="../customXml/item3.xml"/><Relationship Id="rId12" Type="http://schemas.openxmlformats.org/officeDocument/2006/relationships/hyperlink" Target="https://www.act.gov.au/__data/assets/pdf_file/0020/2382131/Older-Persons_Mental-Health-and-Wellbeing-Strategy.pdf" TargetMode="External"/><Relationship Id="rId17" Type="http://schemas.openxmlformats.org/officeDocument/2006/relationships/hyperlink" Target="https://www.act.gov.au/money-and-tax/cost-of-living-support?gad_source=1&amp;gclid=Cj0KCQjwqdqvBhCPARIsANrmZhMHLPp_Q4XP2XkW4k6LFqREVJNBhU-twmNP8qhzeqgtHkOCR5fykZsaAjbnEALw_wcB" TargetMode="External"/><Relationship Id="rId25" Type="http://schemas.openxmlformats.org/officeDocument/2006/relationships/hyperlink" Target="yoursayconversations.act.gov.au/age-friendly-city-plan-online-survey" TargetMode="External"/><Relationship Id="rId33" Type="http://schemas.openxmlformats.org/officeDocument/2006/relationships/diagramData" Target="diagrams/data2.xml"/><Relationship Id="rId38" Type="http://schemas.openxmlformats.org/officeDocument/2006/relationships/hyperlink" Target="https://www.parliament.act.gov.au/__data/assets/pdf_file/0010/1328329/Age-Friendly-Canberra-a-Vision-for-our-City.PDF" TargetMode="External"/><Relationship Id="rId46" Type="http://schemas.openxmlformats.org/officeDocument/2006/relationships/hyperlink" Target="https://www.act.gov.au/wellbeing" TargetMode="External"/><Relationship Id="rId20" Type="http://schemas.openxmlformats.org/officeDocument/2006/relationships/hyperlink" Target="https://www.act.gov.au/housing-planning-and-property/housing/affordable-housing-for-over-65s" TargetMode="External"/><Relationship Id="rId41" Type="http://schemas.openxmlformats.org/officeDocument/2006/relationships/hyperlink" Target="https://www.disabilitygateway.gov.au/ads/strategy"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limatechoices.act.gov.au/policy-programs/home-energy-efficiency-program" TargetMode="External"/><Relationship Id="rId23" Type="http://schemas.openxmlformats.org/officeDocument/2006/relationships/hyperlink" Target="https://www.cityservices.act.gov.au/Infrastructure-Projects/programs/age-friendly-suburbs-program" TargetMode="External"/><Relationship Id="rId28" Type="http://schemas.openxmlformats.org/officeDocument/2006/relationships/diagramData" Target="diagrams/data1.xml"/><Relationship Id="rId36" Type="http://schemas.openxmlformats.org/officeDocument/2006/relationships/diagramColors" Target="diagrams/colors2.xml"/><Relationship Id="rId49" Type="http://schemas.openxmlformats.org/officeDocument/2006/relationships/hyperlink" Target="https://www.transport.act.gov.au/act-transport-strategy/home" TargetMode="Externa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diagramColors" Target="diagrams/colors1.xml"/><Relationship Id="rId44" Type="http://schemas.openxmlformats.org/officeDocument/2006/relationships/hyperlink" Target="https://www.act.gov.au/open/act-womens-plan" TargetMode="External"/><Relationship Id="rId52"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Header%20WHoG\Header%20WHog_B%20thin.png" TargetMode="External"/><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8" Type="http://schemas.openxmlformats.org/officeDocument/2006/relationships/hyperlink" Target="https://www.abs.gov.au/census/find-census-data/community-profiles/2021/8" TargetMode="External"/><Relationship Id="rId13" Type="http://schemas.openxmlformats.org/officeDocument/2006/relationships/hyperlink" Target="https://www.abc.net.au/news/2023-05-05/the-great-un-retirement-on-the-rise-in-australia/102273630" TargetMode="External"/><Relationship Id="rId18" Type="http://schemas.openxmlformats.org/officeDocument/2006/relationships/hyperlink" Target="https://www.digitalinclusionindex.org.au/download-reports/" TargetMode="External"/><Relationship Id="rId3" Type="http://schemas.openxmlformats.org/officeDocument/2006/relationships/hyperlink" Target="https://www.act.gov.au/wellbeing" TargetMode="External"/><Relationship Id="rId21" Type="http://schemas.openxmlformats.org/officeDocument/2006/relationships/hyperlink" Target="https://www.act.gov.au/wellbeing/explore-overall-wellbeing/social-connection" TargetMode="External"/><Relationship Id="rId7" Type="http://schemas.openxmlformats.org/officeDocument/2006/relationships/hyperlink" Target="https://www.act.gov.au/wellbeing/explore-overall-wellbeing/health" TargetMode="External"/><Relationship Id="rId12" Type="http://schemas.openxmlformats.org/officeDocument/2006/relationships/hyperlink" Target="https://cota.org.au/policy/state-of-the-older-nation/" TargetMode="External"/><Relationship Id="rId17" Type="http://schemas.openxmlformats.org/officeDocument/2006/relationships/hyperlink" Target="https://www.act.gov.au/wellbeing/explore-overall-wellbeing/access-and-connectivity-domain/transport-use-and-access" TargetMode="External"/><Relationship Id="rId2" Type="http://schemas.openxmlformats.org/officeDocument/2006/relationships/hyperlink" Target="https://extranet.who.int/agefriendlyworld/age-friendly-cities-framework/" TargetMode="External"/><Relationship Id="rId16" Type="http://schemas.openxmlformats.org/officeDocument/2006/relationships/hyperlink" Target="https://www.act.gov.au/wellbeing/explore-overall-wellbeing/identity-and-belonging/connection-to-canberra" TargetMode="External"/><Relationship Id="rId20" Type="http://schemas.openxmlformats.org/officeDocument/2006/relationships/hyperlink" Target="https://www.act.gov.au/wellbeing/explore-overall-wellbeing/identity-and-belonging/sense-of-belonging-and-inclusion" TargetMode="External"/><Relationship Id="rId1" Type="http://schemas.openxmlformats.org/officeDocument/2006/relationships/hyperlink" Target="https://www.treasury.act.gov.au/__data/assets/pdf_file/0007/2181985/ACT-Goverment-population-projections-2022-2060.pdf" TargetMode="External"/><Relationship Id="rId6" Type="http://schemas.openxmlformats.org/officeDocument/2006/relationships/hyperlink" Target="https://www.act.gov.au/wellbeing/explore-overall-wellbeing/personal-wellbeing" TargetMode="External"/><Relationship Id="rId11" Type="http://schemas.openxmlformats.org/officeDocument/2006/relationships/hyperlink" Target="https://www.abs.gov.au/census/find-census-data/community-profiles/2021/8" TargetMode="External"/><Relationship Id="rId5" Type="http://schemas.openxmlformats.org/officeDocument/2006/relationships/hyperlink" Target="https://www.abs.gov.au/statistics/health/health-conditions-and-risks/physical-activity/latest-release" TargetMode="External"/><Relationship Id="rId15" Type="http://schemas.openxmlformats.org/officeDocument/2006/relationships/hyperlink" Target="https://researchbank.swinburne.edu.au/items/82884003-dbcd-4bd2-8933-c3e91a0c7413/1/" TargetMode="External"/><Relationship Id="rId23" Type="http://schemas.openxmlformats.org/officeDocument/2006/relationships/hyperlink" Target="https://www.abs.gov.au/census/find-census-data/community-profiles/2021/8" TargetMode="External"/><Relationship Id="rId10" Type="http://schemas.openxmlformats.org/officeDocument/2006/relationships/hyperlink" Target="https://www.dewr.gov.au/mature-age-hub/resources/multigenerational-workplaces-research-final-report" TargetMode="External"/><Relationship Id="rId19" Type="http://schemas.openxmlformats.org/officeDocument/2006/relationships/hyperlink" Target="https://www.who.int/activities/creating-age-friendly-cities-and-communities" TargetMode="External"/><Relationship Id="rId4" Type="http://schemas.openxmlformats.org/officeDocument/2006/relationships/hyperlink" Target="https://www.abs.gov.au/statistics/people/population/life-expectancy/latest-release" TargetMode="External"/><Relationship Id="rId9" Type="http://schemas.openxmlformats.org/officeDocument/2006/relationships/hyperlink" Target="https://cota.org.au/policy/state-of-the-older-nation/" TargetMode="External"/><Relationship Id="rId14" Type="http://schemas.openxmlformats.org/officeDocument/2006/relationships/hyperlink" Target="https://actcoss.org.au/publication/2023-act-cost-of-living-report/" TargetMode="External"/><Relationship Id="rId22" Type="http://schemas.openxmlformats.org/officeDocument/2006/relationships/hyperlink" Target="https://research.birmingham.ac.uk/en/publications/the-impacts-of-volunteering-on-the-subjective-wellbeing-of-volu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513D155-C3B3-4E3D-BCA2-CF4D7E0CC6B5}" type="doc">
      <dgm:prSet loTypeId="urn:microsoft.com/office/officeart/2005/8/layout/chevron1" loCatId="process" qsTypeId="urn:microsoft.com/office/officeart/2005/8/quickstyle/simple1" qsCatId="simple" csTypeId="urn:microsoft.com/office/officeart/2005/8/colors/colorful5" csCatId="colorful" phldr="1"/>
      <dgm:spPr/>
    </dgm:pt>
    <dgm:pt modelId="{8267B797-B099-495D-967B-537A64FD0295}">
      <dgm:prSet phldrT="[Text]" custT="1"/>
      <dgm:spPr/>
      <dgm:t>
        <a:bodyPr/>
        <a:lstStyle/>
        <a:p>
          <a:r>
            <a:rPr lang="en-AU" sz="700" b="1"/>
            <a:t>June 2024</a:t>
          </a:r>
          <a:br>
            <a:rPr lang="en-AU" sz="700" b="1"/>
          </a:br>
          <a:r>
            <a:rPr lang="en-AU" sz="700" b="1"/>
            <a:t>Consultations close</a:t>
          </a:r>
        </a:p>
      </dgm:t>
    </dgm:pt>
    <dgm:pt modelId="{31161A07-04BA-40E7-9F85-26106EC0B14C}" type="parTrans" cxnId="{DABABF16-1F74-4AD3-8BC3-82231811E070}">
      <dgm:prSet/>
      <dgm:spPr/>
      <dgm:t>
        <a:bodyPr/>
        <a:lstStyle/>
        <a:p>
          <a:endParaRPr lang="en-AU"/>
        </a:p>
      </dgm:t>
    </dgm:pt>
    <dgm:pt modelId="{05BD8DF6-00B1-430F-A1C9-3D22A776DE36}" type="sibTrans" cxnId="{DABABF16-1F74-4AD3-8BC3-82231811E070}">
      <dgm:prSet/>
      <dgm:spPr/>
      <dgm:t>
        <a:bodyPr/>
        <a:lstStyle/>
        <a:p>
          <a:endParaRPr lang="en-AU"/>
        </a:p>
      </dgm:t>
    </dgm:pt>
    <dgm:pt modelId="{DAC0FDB2-3296-4F26-8C03-10C06D39E131}">
      <dgm:prSet phldrT="[Text]" custT="1"/>
      <dgm:spPr/>
      <dgm:t>
        <a:bodyPr/>
        <a:lstStyle/>
        <a:p>
          <a:r>
            <a:rPr lang="en-AU" sz="700" b="1"/>
            <a:t>August 2024</a:t>
          </a:r>
          <a:br>
            <a:rPr lang="en-AU" sz="700" b="1"/>
          </a:br>
          <a:r>
            <a:rPr lang="en-AU" sz="700" b="1"/>
            <a:t>Drafting of the next Age-Friendly City Plan begins </a:t>
          </a:r>
        </a:p>
      </dgm:t>
    </dgm:pt>
    <dgm:pt modelId="{26D7BFC7-972E-4E6A-BD4D-A904BC268C03}" type="parTrans" cxnId="{8B9BC7C2-914A-4E00-826D-EAF0CEAA1E6C}">
      <dgm:prSet/>
      <dgm:spPr/>
      <dgm:t>
        <a:bodyPr/>
        <a:lstStyle/>
        <a:p>
          <a:endParaRPr lang="en-AU"/>
        </a:p>
      </dgm:t>
    </dgm:pt>
    <dgm:pt modelId="{3817531C-DB6D-4682-8FDB-843C49E419C3}" type="sibTrans" cxnId="{8B9BC7C2-914A-4E00-826D-EAF0CEAA1E6C}">
      <dgm:prSet/>
      <dgm:spPr/>
      <dgm:t>
        <a:bodyPr/>
        <a:lstStyle/>
        <a:p>
          <a:endParaRPr lang="en-AU"/>
        </a:p>
      </dgm:t>
    </dgm:pt>
    <dgm:pt modelId="{B90FA436-7776-4B5D-8630-975CF99D3C04}">
      <dgm:prSet phldrT="[Text]"/>
      <dgm:spPr/>
      <dgm:t>
        <a:bodyPr/>
        <a:lstStyle/>
        <a:p>
          <a:r>
            <a:rPr lang="en-AU" b="1"/>
            <a:t>2025</a:t>
          </a:r>
          <a:br>
            <a:rPr lang="en-AU" b="1"/>
          </a:br>
          <a:r>
            <a:rPr lang="en-AU" b="1"/>
            <a:t>Age Friendly City Plan 2025-2035 launched </a:t>
          </a:r>
        </a:p>
      </dgm:t>
    </dgm:pt>
    <dgm:pt modelId="{3C7887FF-086F-4329-AE2C-4E17398E6F02}" type="parTrans" cxnId="{7B3DA75F-C340-4752-8BDB-81A770D7E867}">
      <dgm:prSet/>
      <dgm:spPr/>
      <dgm:t>
        <a:bodyPr/>
        <a:lstStyle/>
        <a:p>
          <a:endParaRPr lang="en-AU"/>
        </a:p>
      </dgm:t>
    </dgm:pt>
    <dgm:pt modelId="{C64A4AA5-46DE-46F2-8390-1989A6DF79B4}" type="sibTrans" cxnId="{7B3DA75F-C340-4752-8BDB-81A770D7E867}">
      <dgm:prSet/>
      <dgm:spPr/>
      <dgm:t>
        <a:bodyPr/>
        <a:lstStyle/>
        <a:p>
          <a:endParaRPr lang="en-AU"/>
        </a:p>
      </dgm:t>
    </dgm:pt>
    <dgm:pt modelId="{112F2091-A7B4-4CB3-8B3A-A3C491CF552E}">
      <dgm:prSet custT="1"/>
      <dgm:spPr/>
      <dgm:t>
        <a:bodyPr/>
        <a:lstStyle/>
        <a:p>
          <a:r>
            <a:rPr lang="en-AU" sz="700" b="1"/>
            <a:t>April 2024 Consultations open</a:t>
          </a:r>
        </a:p>
      </dgm:t>
    </dgm:pt>
    <dgm:pt modelId="{22A45F2B-2DCF-40E1-A4CC-3B89DBE21E4E}" type="parTrans" cxnId="{BFD5B38E-9CA7-4765-BDDC-8599EF3718C2}">
      <dgm:prSet/>
      <dgm:spPr/>
      <dgm:t>
        <a:bodyPr/>
        <a:lstStyle/>
        <a:p>
          <a:endParaRPr lang="en-AU"/>
        </a:p>
      </dgm:t>
    </dgm:pt>
    <dgm:pt modelId="{BB99F88D-D291-43AC-99D4-DEC6CA06AF26}" type="sibTrans" cxnId="{BFD5B38E-9CA7-4765-BDDC-8599EF3718C2}">
      <dgm:prSet/>
      <dgm:spPr/>
      <dgm:t>
        <a:bodyPr/>
        <a:lstStyle/>
        <a:p>
          <a:endParaRPr lang="en-AU"/>
        </a:p>
      </dgm:t>
    </dgm:pt>
    <dgm:pt modelId="{AB53ACCB-1FC1-4507-982F-A4525D845E31}">
      <dgm:prSet custT="1"/>
      <dgm:spPr/>
      <dgm:t>
        <a:bodyPr/>
        <a:lstStyle/>
        <a:p>
          <a:r>
            <a:rPr lang="en-AU" sz="700" b="1"/>
            <a:t>July 2024 Listening Report published </a:t>
          </a:r>
        </a:p>
      </dgm:t>
    </dgm:pt>
    <dgm:pt modelId="{6C938983-14EB-45A8-BFAB-FE76BDDF91BF}" type="parTrans" cxnId="{E7B14669-5793-425E-8DE0-0F9126CC92EE}">
      <dgm:prSet/>
      <dgm:spPr/>
      <dgm:t>
        <a:bodyPr/>
        <a:lstStyle/>
        <a:p>
          <a:endParaRPr lang="en-AU"/>
        </a:p>
      </dgm:t>
    </dgm:pt>
    <dgm:pt modelId="{68208E85-096B-4FDD-B613-003C28217C38}" type="sibTrans" cxnId="{E7B14669-5793-425E-8DE0-0F9126CC92EE}">
      <dgm:prSet/>
      <dgm:spPr/>
      <dgm:t>
        <a:bodyPr/>
        <a:lstStyle/>
        <a:p>
          <a:endParaRPr lang="en-AU"/>
        </a:p>
      </dgm:t>
    </dgm:pt>
    <dgm:pt modelId="{74E1A13A-2568-4406-9666-D1C7BE0A8401}" type="pres">
      <dgm:prSet presAssocID="{D513D155-C3B3-4E3D-BCA2-CF4D7E0CC6B5}" presName="Name0" presStyleCnt="0">
        <dgm:presLayoutVars>
          <dgm:dir/>
          <dgm:animLvl val="lvl"/>
          <dgm:resizeHandles val="exact"/>
        </dgm:presLayoutVars>
      </dgm:prSet>
      <dgm:spPr/>
    </dgm:pt>
    <dgm:pt modelId="{4B9822E3-814C-4607-A9A6-BD1354E8FC41}" type="pres">
      <dgm:prSet presAssocID="{112F2091-A7B4-4CB3-8B3A-A3C491CF552E}" presName="parTxOnly" presStyleLbl="node1" presStyleIdx="0" presStyleCnt="5">
        <dgm:presLayoutVars>
          <dgm:chMax val="0"/>
          <dgm:chPref val="0"/>
          <dgm:bulletEnabled val="1"/>
        </dgm:presLayoutVars>
      </dgm:prSet>
      <dgm:spPr/>
    </dgm:pt>
    <dgm:pt modelId="{11A06E13-94DB-4020-B6E2-C9BF4BF69B8E}" type="pres">
      <dgm:prSet presAssocID="{BB99F88D-D291-43AC-99D4-DEC6CA06AF26}" presName="parTxOnlySpace" presStyleCnt="0"/>
      <dgm:spPr/>
    </dgm:pt>
    <dgm:pt modelId="{8E74BBC0-A61C-4A1F-B5DE-6910397329D8}" type="pres">
      <dgm:prSet presAssocID="{8267B797-B099-495D-967B-537A64FD0295}" presName="parTxOnly" presStyleLbl="node1" presStyleIdx="1" presStyleCnt="5">
        <dgm:presLayoutVars>
          <dgm:chMax val="0"/>
          <dgm:chPref val="0"/>
          <dgm:bulletEnabled val="1"/>
        </dgm:presLayoutVars>
      </dgm:prSet>
      <dgm:spPr/>
    </dgm:pt>
    <dgm:pt modelId="{D76AE957-5B35-4D45-BE1B-847DA41283FC}" type="pres">
      <dgm:prSet presAssocID="{05BD8DF6-00B1-430F-A1C9-3D22A776DE36}" presName="parTxOnlySpace" presStyleCnt="0"/>
      <dgm:spPr/>
    </dgm:pt>
    <dgm:pt modelId="{53D39F8D-B988-4F2D-939A-DA0741B69C7B}" type="pres">
      <dgm:prSet presAssocID="{AB53ACCB-1FC1-4507-982F-A4525D845E31}" presName="parTxOnly" presStyleLbl="node1" presStyleIdx="2" presStyleCnt="5">
        <dgm:presLayoutVars>
          <dgm:chMax val="0"/>
          <dgm:chPref val="0"/>
          <dgm:bulletEnabled val="1"/>
        </dgm:presLayoutVars>
      </dgm:prSet>
      <dgm:spPr/>
    </dgm:pt>
    <dgm:pt modelId="{F707DF7D-AB94-4B1E-A426-B3EFF92085FA}" type="pres">
      <dgm:prSet presAssocID="{68208E85-096B-4FDD-B613-003C28217C38}" presName="parTxOnlySpace" presStyleCnt="0"/>
      <dgm:spPr/>
    </dgm:pt>
    <dgm:pt modelId="{7F2E9E67-4257-4723-9A6D-3D54D848B1E7}" type="pres">
      <dgm:prSet presAssocID="{DAC0FDB2-3296-4F26-8C03-10C06D39E131}" presName="parTxOnly" presStyleLbl="node1" presStyleIdx="3" presStyleCnt="5">
        <dgm:presLayoutVars>
          <dgm:chMax val="0"/>
          <dgm:chPref val="0"/>
          <dgm:bulletEnabled val="1"/>
        </dgm:presLayoutVars>
      </dgm:prSet>
      <dgm:spPr/>
    </dgm:pt>
    <dgm:pt modelId="{BED89254-E051-475B-8913-AB5B83DCBB8A}" type="pres">
      <dgm:prSet presAssocID="{3817531C-DB6D-4682-8FDB-843C49E419C3}" presName="parTxOnlySpace" presStyleCnt="0"/>
      <dgm:spPr/>
    </dgm:pt>
    <dgm:pt modelId="{EB2F579A-EDAD-4D7C-8FCD-503027781E21}" type="pres">
      <dgm:prSet presAssocID="{B90FA436-7776-4B5D-8630-975CF99D3C04}" presName="parTxOnly" presStyleLbl="node1" presStyleIdx="4" presStyleCnt="5">
        <dgm:presLayoutVars>
          <dgm:chMax val="0"/>
          <dgm:chPref val="0"/>
          <dgm:bulletEnabled val="1"/>
        </dgm:presLayoutVars>
      </dgm:prSet>
      <dgm:spPr/>
    </dgm:pt>
  </dgm:ptLst>
  <dgm:cxnLst>
    <dgm:cxn modelId="{A80B6A12-CE92-4360-B37D-3478F0711450}" type="presOf" srcId="{8267B797-B099-495D-967B-537A64FD0295}" destId="{8E74BBC0-A61C-4A1F-B5DE-6910397329D8}" srcOrd="0" destOrd="0" presId="urn:microsoft.com/office/officeart/2005/8/layout/chevron1"/>
    <dgm:cxn modelId="{DABABF16-1F74-4AD3-8BC3-82231811E070}" srcId="{D513D155-C3B3-4E3D-BCA2-CF4D7E0CC6B5}" destId="{8267B797-B099-495D-967B-537A64FD0295}" srcOrd="1" destOrd="0" parTransId="{31161A07-04BA-40E7-9F85-26106EC0B14C}" sibTransId="{05BD8DF6-00B1-430F-A1C9-3D22A776DE36}"/>
    <dgm:cxn modelId="{039AFA3C-AEB7-4A6D-BCD4-2013ACCE29D4}" type="presOf" srcId="{B90FA436-7776-4B5D-8630-975CF99D3C04}" destId="{EB2F579A-EDAD-4D7C-8FCD-503027781E21}" srcOrd="0" destOrd="0" presId="urn:microsoft.com/office/officeart/2005/8/layout/chevron1"/>
    <dgm:cxn modelId="{7B3DA75F-C340-4752-8BDB-81A770D7E867}" srcId="{D513D155-C3B3-4E3D-BCA2-CF4D7E0CC6B5}" destId="{B90FA436-7776-4B5D-8630-975CF99D3C04}" srcOrd="4" destOrd="0" parTransId="{3C7887FF-086F-4329-AE2C-4E17398E6F02}" sibTransId="{C64A4AA5-46DE-46F2-8390-1989A6DF79B4}"/>
    <dgm:cxn modelId="{79AE0B41-951D-4695-9E0D-4310C63C38E3}" type="presOf" srcId="{112F2091-A7B4-4CB3-8B3A-A3C491CF552E}" destId="{4B9822E3-814C-4607-A9A6-BD1354E8FC41}" srcOrd="0" destOrd="0" presId="urn:microsoft.com/office/officeart/2005/8/layout/chevron1"/>
    <dgm:cxn modelId="{DB95CC47-1366-4B61-9985-FC219B85C970}" type="presOf" srcId="{AB53ACCB-1FC1-4507-982F-A4525D845E31}" destId="{53D39F8D-B988-4F2D-939A-DA0741B69C7B}" srcOrd="0" destOrd="0" presId="urn:microsoft.com/office/officeart/2005/8/layout/chevron1"/>
    <dgm:cxn modelId="{E7B14669-5793-425E-8DE0-0F9126CC92EE}" srcId="{D513D155-C3B3-4E3D-BCA2-CF4D7E0CC6B5}" destId="{AB53ACCB-1FC1-4507-982F-A4525D845E31}" srcOrd="2" destOrd="0" parTransId="{6C938983-14EB-45A8-BFAB-FE76BDDF91BF}" sibTransId="{68208E85-096B-4FDD-B613-003C28217C38}"/>
    <dgm:cxn modelId="{EC0CE279-2CDE-4AF6-B893-BC65D6D83134}" type="presOf" srcId="{D513D155-C3B3-4E3D-BCA2-CF4D7E0CC6B5}" destId="{74E1A13A-2568-4406-9666-D1C7BE0A8401}" srcOrd="0" destOrd="0" presId="urn:microsoft.com/office/officeart/2005/8/layout/chevron1"/>
    <dgm:cxn modelId="{BFD5B38E-9CA7-4765-BDDC-8599EF3718C2}" srcId="{D513D155-C3B3-4E3D-BCA2-CF4D7E0CC6B5}" destId="{112F2091-A7B4-4CB3-8B3A-A3C491CF552E}" srcOrd="0" destOrd="0" parTransId="{22A45F2B-2DCF-40E1-A4CC-3B89DBE21E4E}" sibTransId="{BB99F88D-D291-43AC-99D4-DEC6CA06AF26}"/>
    <dgm:cxn modelId="{8B9BC7C2-914A-4E00-826D-EAF0CEAA1E6C}" srcId="{D513D155-C3B3-4E3D-BCA2-CF4D7E0CC6B5}" destId="{DAC0FDB2-3296-4F26-8C03-10C06D39E131}" srcOrd="3" destOrd="0" parTransId="{26D7BFC7-972E-4E6A-BD4D-A904BC268C03}" sibTransId="{3817531C-DB6D-4682-8FDB-843C49E419C3}"/>
    <dgm:cxn modelId="{3C1ADBFD-F65A-4F64-8A5D-9C09BD429F74}" type="presOf" srcId="{DAC0FDB2-3296-4F26-8C03-10C06D39E131}" destId="{7F2E9E67-4257-4723-9A6D-3D54D848B1E7}" srcOrd="0" destOrd="0" presId="urn:microsoft.com/office/officeart/2005/8/layout/chevron1"/>
    <dgm:cxn modelId="{4009B264-F1FF-4033-AADA-576BABB2DE05}" type="presParOf" srcId="{74E1A13A-2568-4406-9666-D1C7BE0A8401}" destId="{4B9822E3-814C-4607-A9A6-BD1354E8FC41}" srcOrd="0" destOrd="0" presId="urn:microsoft.com/office/officeart/2005/8/layout/chevron1"/>
    <dgm:cxn modelId="{2BF18EE1-5A59-4B63-B78E-7F8E87BA73C8}" type="presParOf" srcId="{74E1A13A-2568-4406-9666-D1C7BE0A8401}" destId="{11A06E13-94DB-4020-B6E2-C9BF4BF69B8E}" srcOrd="1" destOrd="0" presId="urn:microsoft.com/office/officeart/2005/8/layout/chevron1"/>
    <dgm:cxn modelId="{F29A6234-52AF-4BE3-9628-8CC8C19D04D7}" type="presParOf" srcId="{74E1A13A-2568-4406-9666-D1C7BE0A8401}" destId="{8E74BBC0-A61C-4A1F-B5DE-6910397329D8}" srcOrd="2" destOrd="0" presId="urn:microsoft.com/office/officeart/2005/8/layout/chevron1"/>
    <dgm:cxn modelId="{66C604A6-A671-45B8-A95B-B0D9C0354980}" type="presParOf" srcId="{74E1A13A-2568-4406-9666-D1C7BE0A8401}" destId="{D76AE957-5B35-4D45-BE1B-847DA41283FC}" srcOrd="3" destOrd="0" presId="urn:microsoft.com/office/officeart/2005/8/layout/chevron1"/>
    <dgm:cxn modelId="{A180186C-9051-4741-9684-A276A02FBAB4}" type="presParOf" srcId="{74E1A13A-2568-4406-9666-D1C7BE0A8401}" destId="{53D39F8D-B988-4F2D-939A-DA0741B69C7B}" srcOrd="4" destOrd="0" presId="urn:microsoft.com/office/officeart/2005/8/layout/chevron1"/>
    <dgm:cxn modelId="{DC706DE7-8894-498D-BBFA-1527E3B3945A}" type="presParOf" srcId="{74E1A13A-2568-4406-9666-D1C7BE0A8401}" destId="{F707DF7D-AB94-4B1E-A426-B3EFF92085FA}" srcOrd="5" destOrd="0" presId="urn:microsoft.com/office/officeart/2005/8/layout/chevron1"/>
    <dgm:cxn modelId="{52C5FEF6-9829-412A-BA5A-28AF48E8528D}" type="presParOf" srcId="{74E1A13A-2568-4406-9666-D1C7BE0A8401}" destId="{7F2E9E67-4257-4723-9A6D-3D54D848B1E7}" srcOrd="6" destOrd="0" presId="urn:microsoft.com/office/officeart/2005/8/layout/chevron1"/>
    <dgm:cxn modelId="{8352CEAE-CAD2-4729-BB4B-1E9CEFB67CEC}" type="presParOf" srcId="{74E1A13A-2568-4406-9666-D1C7BE0A8401}" destId="{BED89254-E051-475B-8913-AB5B83DCBB8A}" srcOrd="7" destOrd="0" presId="urn:microsoft.com/office/officeart/2005/8/layout/chevron1"/>
    <dgm:cxn modelId="{DC1C5EBD-BB6B-4CCB-955B-5A311C2E1D63}" type="presParOf" srcId="{74E1A13A-2568-4406-9666-D1C7BE0A8401}" destId="{EB2F579A-EDAD-4D7C-8FCD-503027781E21}" srcOrd="8" destOrd="0" presId="urn:microsoft.com/office/officeart/2005/8/layout/chevron1"/>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F5DB23F-1B5F-46A1-AAD1-86A9D7777ED9}" type="doc">
      <dgm:prSet loTypeId="urn:microsoft.com/office/officeart/2005/8/layout/chevron2" loCatId="process" qsTypeId="urn:microsoft.com/office/officeart/2005/8/quickstyle/simple1" qsCatId="simple" csTypeId="urn:microsoft.com/office/officeart/2005/8/colors/colorful5" csCatId="colorful" phldr="1"/>
      <dgm:spPr/>
      <dgm:t>
        <a:bodyPr/>
        <a:lstStyle/>
        <a:p>
          <a:endParaRPr lang="en-AU"/>
        </a:p>
      </dgm:t>
    </dgm:pt>
    <dgm:pt modelId="{2E874F73-E5DC-4961-8650-386AD72F4DEE}">
      <dgm:prSet phldrT="[Text]" custT="1"/>
      <dgm:spPr/>
      <dgm:t>
        <a:bodyPr/>
        <a:lstStyle/>
        <a:p>
          <a:r>
            <a:rPr lang="en-AU" sz="1050" b="1">
              <a:solidFill>
                <a:srgbClr val="002060"/>
              </a:solidFill>
            </a:rPr>
            <a:t>2011</a:t>
          </a:r>
        </a:p>
      </dgm:t>
    </dgm:pt>
    <dgm:pt modelId="{0A1D9B8B-8A8D-472E-99FE-8F8CA206E14A}" type="parTrans" cxnId="{45B59FB4-1707-4D68-853C-2B8839F34AF7}">
      <dgm:prSet/>
      <dgm:spPr/>
      <dgm:t>
        <a:bodyPr/>
        <a:lstStyle/>
        <a:p>
          <a:endParaRPr lang="en-AU"/>
        </a:p>
      </dgm:t>
    </dgm:pt>
    <dgm:pt modelId="{ECE4045C-1489-4154-951D-AF9F75CB3760}" type="sibTrans" cxnId="{45B59FB4-1707-4D68-853C-2B8839F34AF7}">
      <dgm:prSet/>
      <dgm:spPr/>
      <dgm:t>
        <a:bodyPr/>
        <a:lstStyle/>
        <a:p>
          <a:endParaRPr lang="en-AU"/>
        </a:p>
      </dgm:t>
    </dgm:pt>
    <dgm:pt modelId="{5A261708-A52F-4632-8D27-B1BF6EF26D45}">
      <dgm:prSet phldrT="[Text]" custT="1"/>
      <dgm:spPr/>
      <dgm:t>
        <a:bodyPr/>
        <a:lstStyle/>
        <a:p>
          <a:r>
            <a:rPr lang="en-AU" sz="800" b="1">
              <a:solidFill>
                <a:srgbClr val="002060"/>
              </a:solidFill>
            </a:rPr>
            <a:t>Canberra accepted as a member of the World Health Organisation (WHO)'s Global Network of Age-Friendly Cities </a:t>
          </a:r>
        </a:p>
      </dgm:t>
    </dgm:pt>
    <dgm:pt modelId="{59E50C45-9DE7-49ED-B49A-19A4FE826BD4}" type="parTrans" cxnId="{8C83BEDB-CC75-4049-83BD-22C1703F08B2}">
      <dgm:prSet/>
      <dgm:spPr/>
      <dgm:t>
        <a:bodyPr/>
        <a:lstStyle/>
        <a:p>
          <a:endParaRPr lang="en-AU"/>
        </a:p>
      </dgm:t>
    </dgm:pt>
    <dgm:pt modelId="{96FCC4B7-E864-4885-B70F-4D1AE5FFC809}" type="sibTrans" cxnId="{8C83BEDB-CC75-4049-83BD-22C1703F08B2}">
      <dgm:prSet/>
      <dgm:spPr/>
      <dgm:t>
        <a:bodyPr/>
        <a:lstStyle/>
        <a:p>
          <a:endParaRPr lang="en-AU"/>
        </a:p>
      </dgm:t>
    </dgm:pt>
    <dgm:pt modelId="{74A56A8C-AADA-423D-9689-CC805927B7BD}">
      <dgm:prSet phldrT="[Text]" custT="1"/>
      <dgm:spPr/>
      <dgm:t>
        <a:bodyPr/>
        <a:lstStyle/>
        <a:p>
          <a:r>
            <a:rPr lang="en-AU" sz="1050" b="1">
              <a:solidFill>
                <a:srgbClr val="002060"/>
              </a:solidFill>
            </a:rPr>
            <a:t>2011</a:t>
          </a:r>
        </a:p>
      </dgm:t>
    </dgm:pt>
    <dgm:pt modelId="{D6C28D7A-8125-4710-AA9C-941B81FC9956}" type="parTrans" cxnId="{E301CA89-51CD-42CE-9805-E6D3A98CCF49}">
      <dgm:prSet/>
      <dgm:spPr/>
      <dgm:t>
        <a:bodyPr/>
        <a:lstStyle/>
        <a:p>
          <a:endParaRPr lang="en-AU"/>
        </a:p>
      </dgm:t>
    </dgm:pt>
    <dgm:pt modelId="{9920DBC3-CD96-4A70-B9CB-8D6E06BC17CC}" type="sibTrans" cxnId="{E301CA89-51CD-42CE-9805-E6D3A98CCF49}">
      <dgm:prSet/>
      <dgm:spPr/>
      <dgm:t>
        <a:bodyPr/>
        <a:lstStyle/>
        <a:p>
          <a:endParaRPr lang="en-AU"/>
        </a:p>
      </dgm:t>
    </dgm:pt>
    <dgm:pt modelId="{42D30854-06A3-4DEE-AF57-52A038B2E7EA}">
      <dgm:prSet phldrT="[Text]" custT="1"/>
      <dgm:spPr/>
      <dgm:t>
        <a:bodyPr/>
        <a:lstStyle/>
        <a:p>
          <a:r>
            <a:rPr lang="en-AU" sz="800" b="1">
              <a:solidFill>
                <a:srgbClr val="002060"/>
              </a:solidFill>
            </a:rPr>
            <a:t>First Age-Friendly City Survey</a:t>
          </a:r>
        </a:p>
      </dgm:t>
    </dgm:pt>
    <dgm:pt modelId="{F843A8E2-34AF-4141-8440-79B70AE6CCCC}" type="parTrans" cxnId="{A282CEC3-099D-42C7-821F-E394358727C3}">
      <dgm:prSet/>
      <dgm:spPr/>
      <dgm:t>
        <a:bodyPr/>
        <a:lstStyle/>
        <a:p>
          <a:endParaRPr lang="en-AU"/>
        </a:p>
      </dgm:t>
    </dgm:pt>
    <dgm:pt modelId="{F0ED5AA0-2830-42EC-B2CB-FD603734737C}" type="sibTrans" cxnId="{A282CEC3-099D-42C7-821F-E394358727C3}">
      <dgm:prSet/>
      <dgm:spPr/>
      <dgm:t>
        <a:bodyPr/>
        <a:lstStyle/>
        <a:p>
          <a:endParaRPr lang="en-AU"/>
        </a:p>
      </dgm:t>
    </dgm:pt>
    <dgm:pt modelId="{25CFEE23-8F21-4A6B-B40F-733A36BBC92A}">
      <dgm:prSet phldrT="[Text]" custT="1"/>
      <dgm:spPr/>
      <dgm:t>
        <a:bodyPr/>
        <a:lstStyle/>
        <a:p>
          <a:r>
            <a:rPr lang="en-AU" sz="1050" b="1">
              <a:solidFill>
                <a:srgbClr val="002060"/>
              </a:solidFill>
            </a:rPr>
            <a:t>2018</a:t>
          </a:r>
        </a:p>
      </dgm:t>
    </dgm:pt>
    <dgm:pt modelId="{33794333-85C8-4955-8486-DCE2747719FC}" type="parTrans" cxnId="{7E688CCB-7C6B-408A-8699-588D4695B03A}">
      <dgm:prSet/>
      <dgm:spPr/>
      <dgm:t>
        <a:bodyPr/>
        <a:lstStyle/>
        <a:p>
          <a:endParaRPr lang="en-AU"/>
        </a:p>
      </dgm:t>
    </dgm:pt>
    <dgm:pt modelId="{668A6933-50DE-4DED-AD1B-1F77E068A8A0}" type="sibTrans" cxnId="{7E688CCB-7C6B-408A-8699-588D4695B03A}">
      <dgm:prSet/>
      <dgm:spPr/>
      <dgm:t>
        <a:bodyPr/>
        <a:lstStyle/>
        <a:p>
          <a:endParaRPr lang="en-AU"/>
        </a:p>
      </dgm:t>
    </dgm:pt>
    <dgm:pt modelId="{88921832-2330-431F-A0B5-DFC33742273E}">
      <dgm:prSet phldrT="[Text]" custT="1"/>
      <dgm:spPr/>
      <dgm:t>
        <a:bodyPr/>
        <a:lstStyle/>
        <a:p>
          <a:r>
            <a:rPr lang="en-AU" sz="800" b="1">
              <a:solidFill>
                <a:srgbClr val="002060"/>
              </a:solidFill>
            </a:rPr>
            <a:t>Second Age-Friendly City Survey</a:t>
          </a:r>
        </a:p>
      </dgm:t>
    </dgm:pt>
    <dgm:pt modelId="{C21E9696-D5EB-44A8-9B06-8E0C734A582F}" type="parTrans" cxnId="{B0A03373-C17A-46E0-93E9-B12F18A36E11}">
      <dgm:prSet/>
      <dgm:spPr/>
      <dgm:t>
        <a:bodyPr/>
        <a:lstStyle/>
        <a:p>
          <a:endParaRPr lang="en-AU"/>
        </a:p>
      </dgm:t>
    </dgm:pt>
    <dgm:pt modelId="{FEF1A566-74EB-4E31-917D-0C03208EA641}" type="sibTrans" cxnId="{B0A03373-C17A-46E0-93E9-B12F18A36E11}">
      <dgm:prSet/>
      <dgm:spPr/>
      <dgm:t>
        <a:bodyPr/>
        <a:lstStyle/>
        <a:p>
          <a:endParaRPr lang="en-AU"/>
        </a:p>
      </dgm:t>
    </dgm:pt>
    <dgm:pt modelId="{832BFC56-9A74-4A5E-BCA2-B895B9DEB790}">
      <dgm:prSet phldrT="[Text]" custT="1"/>
      <dgm:spPr/>
      <dgm:t>
        <a:bodyPr/>
        <a:lstStyle/>
        <a:p>
          <a:r>
            <a:rPr lang="en-AU" sz="1050" b="1">
              <a:solidFill>
                <a:srgbClr val="002060"/>
              </a:solidFill>
            </a:rPr>
            <a:t>2019</a:t>
          </a:r>
        </a:p>
      </dgm:t>
    </dgm:pt>
    <dgm:pt modelId="{207FDB05-43C7-41E2-822C-D99CB12E77F9}" type="parTrans" cxnId="{96206B73-C7E0-45B3-84E4-39561B066E93}">
      <dgm:prSet/>
      <dgm:spPr/>
      <dgm:t>
        <a:bodyPr/>
        <a:lstStyle/>
        <a:p>
          <a:endParaRPr lang="en-AU"/>
        </a:p>
      </dgm:t>
    </dgm:pt>
    <dgm:pt modelId="{EEF7D4C4-2D00-43ED-AFFC-AE1390D287C2}" type="sibTrans" cxnId="{96206B73-C7E0-45B3-84E4-39561B066E93}">
      <dgm:prSet/>
      <dgm:spPr/>
      <dgm:t>
        <a:bodyPr/>
        <a:lstStyle/>
        <a:p>
          <a:endParaRPr lang="en-AU"/>
        </a:p>
      </dgm:t>
    </dgm:pt>
    <dgm:pt modelId="{5F30BB0F-E4BB-40EF-B57E-E5B5BBAE7A1A}">
      <dgm:prSet phldrT="[Text]" custT="1"/>
      <dgm:spPr/>
      <dgm:t>
        <a:bodyPr/>
        <a:lstStyle/>
        <a:p>
          <a:r>
            <a:rPr lang="en-AU" sz="1050" b="1">
              <a:solidFill>
                <a:srgbClr val="002060"/>
              </a:solidFill>
            </a:rPr>
            <a:t>2020</a:t>
          </a:r>
        </a:p>
      </dgm:t>
    </dgm:pt>
    <dgm:pt modelId="{9FB90063-443A-4272-8727-A52AF4B0FF71}" type="parTrans" cxnId="{09A3D68C-B48B-4600-8995-F55D5AAF5A66}">
      <dgm:prSet/>
      <dgm:spPr/>
      <dgm:t>
        <a:bodyPr/>
        <a:lstStyle/>
        <a:p>
          <a:endParaRPr lang="en-AU"/>
        </a:p>
      </dgm:t>
    </dgm:pt>
    <dgm:pt modelId="{C03EDC63-C333-4F37-956D-9E07A9D20A23}" type="sibTrans" cxnId="{09A3D68C-B48B-4600-8995-F55D5AAF5A66}">
      <dgm:prSet/>
      <dgm:spPr/>
      <dgm:t>
        <a:bodyPr/>
        <a:lstStyle/>
        <a:p>
          <a:endParaRPr lang="en-AU"/>
        </a:p>
      </dgm:t>
    </dgm:pt>
    <dgm:pt modelId="{669D32BD-C31F-4E8B-8AD6-AE0F82D43E9C}">
      <dgm:prSet phldrT="[Text]" custT="1"/>
      <dgm:spPr/>
      <dgm:t>
        <a:bodyPr/>
        <a:lstStyle/>
        <a:p>
          <a:r>
            <a:rPr lang="en-AU" sz="800" b="1">
              <a:solidFill>
                <a:srgbClr val="002060"/>
              </a:solidFill>
            </a:rPr>
            <a:t>Age-Friendly Canberra - A vision for our City (the Vision) released</a:t>
          </a:r>
        </a:p>
      </dgm:t>
    </dgm:pt>
    <dgm:pt modelId="{51EE6880-C0E1-4F36-87A6-4AC84687B55B}" type="parTrans" cxnId="{8E22F89D-1B8F-4FAE-96FC-501EC9577108}">
      <dgm:prSet/>
      <dgm:spPr/>
      <dgm:t>
        <a:bodyPr/>
        <a:lstStyle/>
        <a:p>
          <a:endParaRPr lang="en-AU"/>
        </a:p>
      </dgm:t>
    </dgm:pt>
    <dgm:pt modelId="{11866B55-A397-4D11-9075-D435D2FE6085}" type="sibTrans" cxnId="{8E22F89D-1B8F-4FAE-96FC-501EC9577108}">
      <dgm:prSet/>
      <dgm:spPr/>
      <dgm:t>
        <a:bodyPr/>
        <a:lstStyle/>
        <a:p>
          <a:endParaRPr lang="en-AU"/>
        </a:p>
      </dgm:t>
    </dgm:pt>
    <dgm:pt modelId="{3D60632D-4745-4902-846E-2AE61E6C26D1}">
      <dgm:prSet phldrT="[Text]" custT="1"/>
      <dgm:spPr/>
      <dgm:t>
        <a:bodyPr/>
        <a:lstStyle/>
        <a:p>
          <a:r>
            <a:rPr lang="en-AU" sz="800" b="1">
              <a:solidFill>
                <a:srgbClr val="002060"/>
              </a:solidFill>
            </a:rPr>
            <a:t>Age-Friendly City Plan 2020-2024 released </a:t>
          </a:r>
          <a:endParaRPr lang="en-AU" sz="700" b="1">
            <a:solidFill>
              <a:srgbClr val="002060"/>
            </a:solidFill>
          </a:endParaRPr>
        </a:p>
      </dgm:t>
    </dgm:pt>
    <dgm:pt modelId="{65EB82BB-E28C-4045-95F0-B94BE03EDFBD}" type="parTrans" cxnId="{1CECDAC5-E161-4E77-881E-0AAE5AAE2265}">
      <dgm:prSet/>
      <dgm:spPr/>
      <dgm:t>
        <a:bodyPr/>
        <a:lstStyle/>
        <a:p>
          <a:endParaRPr lang="en-AU"/>
        </a:p>
      </dgm:t>
    </dgm:pt>
    <dgm:pt modelId="{CB26EE23-9470-4CD4-85F2-9B3F9890B773}" type="sibTrans" cxnId="{1CECDAC5-E161-4E77-881E-0AAE5AAE2265}">
      <dgm:prSet/>
      <dgm:spPr/>
      <dgm:t>
        <a:bodyPr/>
        <a:lstStyle/>
        <a:p>
          <a:endParaRPr lang="en-AU"/>
        </a:p>
      </dgm:t>
    </dgm:pt>
    <dgm:pt modelId="{AB0F8267-B9CF-4A3E-8FD9-AA760445C3AC}">
      <dgm:prSet phldrT="[Text]" custT="1"/>
      <dgm:spPr/>
      <dgm:t>
        <a:bodyPr/>
        <a:lstStyle/>
        <a:p>
          <a:r>
            <a:rPr lang="en-AU" sz="1050" b="1">
              <a:solidFill>
                <a:srgbClr val="002060"/>
              </a:solidFill>
            </a:rPr>
            <a:t>2009</a:t>
          </a:r>
        </a:p>
      </dgm:t>
    </dgm:pt>
    <dgm:pt modelId="{891BF6C5-B546-4778-BA7B-7D86C09EC403}" type="parTrans" cxnId="{4C33A43A-9B14-4C8B-9BE3-08949F9CF2C0}">
      <dgm:prSet/>
      <dgm:spPr/>
      <dgm:t>
        <a:bodyPr/>
        <a:lstStyle/>
        <a:p>
          <a:endParaRPr lang="en-AU"/>
        </a:p>
      </dgm:t>
    </dgm:pt>
    <dgm:pt modelId="{D815456B-D192-4204-8457-C96557BEF326}" type="sibTrans" cxnId="{4C33A43A-9B14-4C8B-9BE3-08949F9CF2C0}">
      <dgm:prSet/>
      <dgm:spPr/>
      <dgm:t>
        <a:bodyPr/>
        <a:lstStyle/>
        <a:p>
          <a:endParaRPr lang="en-AU"/>
        </a:p>
      </dgm:t>
    </dgm:pt>
    <dgm:pt modelId="{394BC203-3454-426B-8EDC-FEC4989FC3E2}">
      <dgm:prSet phldrT="[Text]" custT="1"/>
      <dgm:spPr/>
      <dgm:t>
        <a:bodyPr/>
        <a:lstStyle/>
        <a:p>
          <a:r>
            <a:rPr lang="en-AU" sz="800" b="1">
              <a:solidFill>
                <a:srgbClr val="002060"/>
              </a:solidFill>
            </a:rPr>
            <a:t>Strategic Plan for Positive Ageing 2010-2014 released</a:t>
          </a:r>
        </a:p>
      </dgm:t>
    </dgm:pt>
    <dgm:pt modelId="{17ABD484-6372-4BBD-8263-90450A949123}" type="parTrans" cxnId="{C0440CF1-4F7E-4504-A5DE-9A88781D3F50}">
      <dgm:prSet/>
      <dgm:spPr/>
      <dgm:t>
        <a:bodyPr/>
        <a:lstStyle/>
        <a:p>
          <a:endParaRPr lang="en-AU"/>
        </a:p>
      </dgm:t>
    </dgm:pt>
    <dgm:pt modelId="{AF384356-A2CC-4B7E-95D4-B0664E6FF3C6}" type="sibTrans" cxnId="{C0440CF1-4F7E-4504-A5DE-9A88781D3F50}">
      <dgm:prSet/>
      <dgm:spPr/>
      <dgm:t>
        <a:bodyPr/>
        <a:lstStyle/>
        <a:p>
          <a:endParaRPr lang="en-AU"/>
        </a:p>
      </dgm:t>
    </dgm:pt>
    <dgm:pt modelId="{7E042999-5244-4290-A26B-EC9EAF9D6CA1}">
      <dgm:prSet phldrT="[Text]" custT="1"/>
      <dgm:spPr/>
      <dgm:t>
        <a:bodyPr/>
        <a:lstStyle/>
        <a:p>
          <a:r>
            <a:rPr lang="en-AU" sz="900" b="1">
              <a:solidFill>
                <a:srgbClr val="002060"/>
              </a:solidFill>
            </a:rPr>
            <a:t>2014</a:t>
          </a:r>
        </a:p>
      </dgm:t>
    </dgm:pt>
    <dgm:pt modelId="{3405D469-0A11-44F3-AE2D-D034290BEE37}" type="parTrans" cxnId="{2D9290E9-EAD3-41E4-B4C4-47A37077386B}">
      <dgm:prSet/>
      <dgm:spPr/>
      <dgm:t>
        <a:bodyPr/>
        <a:lstStyle/>
        <a:p>
          <a:endParaRPr lang="en-AU"/>
        </a:p>
      </dgm:t>
    </dgm:pt>
    <dgm:pt modelId="{6265B14E-780E-48A7-9270-6B641ACEA2BF}" type="sibTrans" cxnId="{2D9290E9-EAD3-41E4-B4C4-47A37077386B}">
      <dgm:prSet/>
      <dgm:spPr/>
      <dgm:t>
        <a:bodyPr/>
        <a:lstStyle/>
        <a:p>
          <a:endParaRPr lang="en-AU"/>
        </a:p>
      </dgm:t>
    </dgm:pt>
    <dgm:pt modelId="{A4108DE0-91A1-4EBF-B593-78EABCF41273}">
      <dgm:prSet phldrT="[Text]" custT="1"/>
      <dgm:spPr/>
      <dgm:t>
        <a:bodyPr/>
        <a:lstStyle/>
        <a:p>
          <a:r>
            <a:rPr lang="en-AU" sz="800" b="1">
              <a:solidFill>
                <a:srgbClr val="002060"/>
              </a:solidFill>
            </a:rPr>
            <a:t>ACT Active Ageing Framework 2015-2018 and associated Action Plan released</a:t>
          </a:r>
        </a:p>
      </dgm:t>
    </dgm:pt>
    <dgm:pt modelId="{EEEBD350-E225-497C-BF55-F4734D3592B4}" type="parTrans" cxnId="{F3813FAE-CAAC-4991-864B-57BE7510875F}">
      <dgm:prSet/>
      <dgm:spPr/>
      <dgm:t>
        <a:bodyPr/>
        <a:lstStyle/>
        <a:p>
          <a:endParaRPr lang="en-AU"/>
        </a:p>
      </dgm:t>
    </dgm:pt>
    <dgm:pt modelId="{15F072F8-36CA-4D62-B8CC-CE9FED8F5C89}" type="sibTrans" cxnId="{F3813FAE-CAAC-4991-864B-57BE7510875F}">
      <dgm:prSet/>
      <dgm:spPr/>
      <dgm:t>
        <a:bodyPr/>
        <a:lstStyle/>
        <a:p>
          <a:endParaRPr lang="en-AU"/>
        </a:p>
      </dgm:t>
    </dgm:pt>
    <dgm:pt modelId="{67D9C1E5-4301-4EB6-8869-C29D37333481}" type="pres">
      <dgm:prSet presAssocID="{8F5DB23F-1B5F-46A1-AAD1-86A9D7777ED9}" presName="linearFlow" presStyleCnt="0">
        <dgm:presLayoutVars>
          <dgm:dir/>
          <dgm:animLvl val="lvl"/>
          <dgm:resizeHandles val="exact"/>
        </dgm:presLayoutVars>
      </dgm:prSet>
      <dgm:spPr/>
    </dgm:pt>
    <dgm:pt modelId="{2E7B8021-B782-4BCD-BFB7-D05A6CD92503}" type="pres">
      <dgm:prSet presAssocID="{AB0F8267-B9CF-4A3E-8FD9-AA760445C3AC}" presName="composite" presStyleCnt="0"/>
      <dgm:spPr/>
    </dgm:pt>
    <dgm:pt modelId="{E9059F3B-1C0E-4E33-86F5-3663C196728C}" type="pres">
      <dgm:prSet presAssocID="{AB0F8267-B9CF-4A3E-8FD9-AA760445C3AC}" presName="parentText" presStyleLbl="alignNode1" presStyleIdx="0" presStyleCnt="7">
        <dgm:presLayoutVars>
          <dgm:chMax val="1"/>
          <dgm:bulletEnabled val="1"/>
        </dgm:presLayoutVars>
      </dgm:prSet>
      <dgm:spPr/>
    </dgm:pt>
    <dgm:pt modelId="{31FAD5B6-40BA-49E9-8238-9DAAD6CF999F}" type="pres">
      <dgm:prSet presAssocID="{AB0F8267-B9CF-4A3E-8FD9-AA760445C3AC}" presName="descendantText" presStyleLbl="alignAcc1" presStyleIdx="0" presStyleCnt="7">
        <dgm:presLayoutVars>
          <dgm:bulletEnabled val="1"/>
        </dgm:presLayoutVars>
      </dgm:prSet>
      <dgm:spPr/>
    </dgm:pt>
    <dgm:pt modelId="{48D06547-241D-4A7B-8243-DB495331EF92}" type="pres">
      <dgm:prSet presAssocID="{D815456B-D192-4204-8457-C96557BEF326}" presName="sp" presStyleCnt="0"/>
      <dgm:spPr/>
    </dgm:pt>
    <dgm:pt modelId="{ACA77017-5899-49EA-83B4-5D4F2228F7F7}" type="pres">
      <dgm:prSet presAssocID="{2E874F73-E5DC-4961-8650-386AD72F4DEE}" presName="composite" presStyleCnt="0"/>
      <dgm:spPr/>
    </dgm:pt>
    <dgm:pt modelId="{2ACFFDED-A151-4046-8050-65B893E4F5E6}" type="pres">
      <dgm:prSet presAssocID="{2E874F73-E5DC-4961-8650-386AD72F4DEE}" presName="parentText" presStyleLbl="alignNode1" presStyleIdx="1" presStyleCnt="7" custLinFactNeighborX="-93248" custLinFactNeighborY="-5627">
        <dgm:presLayoutVars>
          <dgm:chMax val="1"/>
          <dgm:bulletEnabled val="1"/>
        </dgm:presLayoutVars>
      </dgm:prSet>
      <dgm:spPr/>
    </dgm:pt>
    <dgm:pt modelId="{B188D58D-CEB4-4D03-981A-11F1DFC8D355}" type="pres">
      <dgm:prSet presAssocID="{2E874F73-E5DC-4961-8650-386AD72F4DEE}" presName="descendantText" presStyleLbl="alignAcc1" presStyleIdx="1" presStyleCnt="7" custLinFactNeighborX="0" custLinFactNeighborY="-6741">
        <dgm:presLayoutVars>
          <dgm:bulletEnabled val="1"/>
        </dgm:presLayoutVars>
      </dgm:prSet>
      <dgm:spPr/>
    </dgm:pt>
    <dgm:pt modelId="{C863F0F9-4F79-490D-B384-149AC2758D18}" type="pres">
      <dgm:prSet presAssocID="{ECE4045C-1489-4154-951D-AF9F75CB3760}" presName="sp" presStyleCnt="0"/>
      <dgm:spPr/>
    </dgm:pt>
    <dgm:pt modelId="{117FC684-6B4B-4DD9-9959-DCEEF96785A9}" type="pres">
      <dgm:prSet presAssocID="{7E042999-5244-4290-A26B-EC9EAF9D6CA1}" presName="composite" presStyleCnt="0"/>
      <dgm:spPr/>
    </dgm:pt>
    <dgm:pt modelId="{B1EE952C-279A-42B5-8B6B-D66CABE7299D}" type="pres">
      <dgm:prSet presAssocID="{7E042999-5244-4290-A26B-EC9EAF9D6CA1}" presName="parentText" presStyleLbl="alignNode1" presStyleIdx="2" presStyleCnt="7">
        <dgm:presLayoutVars>
          <dgm:chMax val="1"/>
          <dgm:bulletEnabled val="1"/>
        </dgm:presLayoutVars>
      </dgm:prSet>
      <dgm:spPr/>
    </dgm:pt>
    <dgm:pt modelId="{D12C5248-E9C0-4D90-B578-A5D3DD94EC2D}" type="pres">
      <dgm:prSet presAssocID="{7E042999-5244-4290-A26B-EC9EAF9D6CA1}" presName="descendantText" presStyleLbl="alignAcc1" presStyleIdx="2" presStyleCnt="7">
        <dgm:presLayoutVars>
          <dgm:bulletEnabled val="1"/>
        </dgm:presLayoutVars>
      </dgm:prSet>
      <dgm:spPr/>
    </dgm:pt>
    <dgm:pt modelId="{46A27620-E626-4B5C-A611-2C2AAA2E3851}" type="pres">
      <dgm:prSet presAssocID="{6265B14E-780E-48A7-9270-6B641ACEA2BF}" presName="sp" presStyleCnt="0"/>
      <dgm:spPr/>
    </dgm:pt>
    <dgm:pt modelId="{DC2C9F6D-D229-4153-AD70-350A215F6FA0}" type="pres">
      <dgm:prSet presAssocID="{74A56A8C-AADA-423D-9689-CC805927B7BD}" presName="composite" presStyleCnt="0"/>
      <dgm:spPr/>
    </dgm:pt>
    <dgm:pt modelId="{83B0CA94-92CB-4774-AD44-C702A69817F1}" type="pres">
      <dgm:prSet presAssocID="{74A56A8C-AADA-423D-9689-CC805927B7BD}" presName="parentText" presStyleLbl="alignNode1" presStyleIdx="3" presStyleCnt="7">
        <dgm:presLayoutVars>
          <dgm:chMax val="1"/>
          <dgm:bulletEnabled val="1"/>
        </dgm:presLayoutVars>
      </dgm:prSet>
      <dgm:spPr/>
    </dgm:pt>
    <dgm:pt modelId="{D9761FA2-E9F8-431F-91B4-3E9D1906579A}" type="pres">
      <dgm:prSet presAssocID="{74A56A8C-AADA-423D-9689-CC805927B7BD}" presName="descendantText" presStyleLbl="alignAcc1" presStyleIdx="3" presStyleCnt="7">
        <dgm:presLayoutVars>
          <dgm:bulletEnabled val="1"/>
        </dgm:presLayoutVars>
      </dgm:prSet>
      <dgm:spPr/>
    </dgm:pt>
    <dgm:pt modelId="{AB436492-DDC9-4ECB-B795-307987F51A9A}" type="pres">
      <dgm:prSet presAssocID="{9920DBC3-CD96-4A70-B9CB-8D6E06BC17CC}" presName="sp" presStyleCnt="0"/>
      <dgm:spPr/>
    </dgm:pt>
    <dgm:pt modelId="{146B6523-1220-44BA-849A-947F055CDA20}" type="pres">
      <dgm:prSet presAssocID="{25CFEE23-8F21-4A6B-B40F-733A36BBC92A}" presName="composite" presStyleCnt="0"/>
      <dgm:spPr/>
    </dgm:pt>
    <dgm:pt modelId="{0BFE9E11-1687-4375-9A54-A92BC401C447}" type="pres">
      <dgm:prSet presAssocID="{25CFEE23-8F21-4A6B-B40F-733A36BBC92A}" presName="parentText" presStyleLbl="alignNode1" presStyleIdx="4" presStyleCnt="7">
        <dgm:presLayoutVars>
          <dgm:chMax val="1"/>
          <dgm:bulletEnabled val="1"/>
        </dgm:presLayoutVars>
      </dgm:prSet>
      <dgm:spPr/>
    </dgm:pt>
    <dgm:pt modelId="{C7D5CE35-03FC-4047-9CC0-A193BF4293D9}" type="pres">
      <dgm:prSet presAssocID="{25CFEE23-8F21-4A6B-B40F-733A36BBC92A}" presName="descendantText" presStyleLbl="alignAcc1" presStyleIdx="4" presStyleCnt="7" custLinFactNeighborX="0" custLinFactNeighborY="856">
        <dgm:presLayoutVars>
          <dgm:bulletEnabled val="1"/>
        </dgm:presLayoutVars>
      </dgm:prSet>
      <dgm:spPr/>
    </dgm:pt>
    <dgm:pt modelId="{BB0A5FDE-21AE-4C44-9B91-329A04485769}" type="pres">
      <dgm:prSet presAssocID="{668A6933-50DE-4DED-AD1B-1F77E068A8A0}" presName="sp" presStyleCnt="0"/>
      <dgm:spPr/>
    </dgm:pt>
    <dgm:pt modelId="{F943F198-AE7C-49EB-8903-4439CB16C7A2}" type="pres">
      <dgm:prSet presAssocID="{832BFC56-9A74-4A5E-BCA2-B895B9DEB790}" presName="composite" presStyleCnt="0"/>
      <dgm:spPr/>
    </dgm:pt>
    <dgm:pt modelId="{F73464B1-97A5-430A-8FA9-A8737CD460EF}" type="pres">
      <dgm:prSet presAssocID="{832BFC56-9A74-4A5E-BCA2-B895B9DEB790}" presName="parentText" presStyleLbl="alignNode1" presStyleIdx="5" presStyleCnt="7">
        <dgm:presLayoutVars>
          <dgm:chMax val="1"/>
          <dgm:bulletEnabled val="1"/>
        </dgm:presLayoutVars>
      </dgm:prSet>
      <dgm:spPr/>
    </dgm:pt>
    <dgm:pt modelId="{4780C28E-7DAD-41E5-ABDA-3012FB5D7AF9}" type="pres">
      <dgm:prSet presAssocID="{832BFC56-9A74-4A5E-BCA2-B895B9DEB790}" presName="descendantText" presStyleLbl="alignAcc1" presStyleIdx="5" presStyleCnt="7">
        <dgm:presLayoutVars>
          <dgm:bulletEnabled val="1"/>
        </dgm:presLayoutVars>
      </dgm:prSet>
      <dgm:spPr/>
    </dgm:pt>
    <dgm:pt modelId="{E5AD34BE-AE33-4D6E-B14A-5D42B33268C3}" type="pres">
      <dgm:prSet presAssocID="{EEF7D4C4-2D00-43ED-AFFC-AE1390D287C2}" presName="sp" presStyleCnt="0"/>
      <dgm:spPr/>
    </dgm:pt>
    <dgm:pt modelId="{D0A3D373-56F1-4927-A64F-B0091E401D3A}" type="pres">
      <dgm:prSet presAssocID="{5F30BB0F-E4BB-40EF-B57E-E5B5BBAE7A1A}" presName="composite" presStyleCnt="0"/>
      <dgm:spPr/>
    </dgm:pt>
    <dgm:pt modelId="{F79216F3-587D-47E2-9FF7-71AEBB5E359D}" type="pres">
      <dgm:prSet presAssocID="{5F30BB0F-E4BB-40EF-B57E-E5B5BBAE7A1A}" presName="parentText" presStyleLbl="alignNode1" presStyleIdx="6" presStyleCnt="7">
        <dgm:presLayoutVars>
          <dgm:chMax val="1"/>
          <dgm:bulletEnabled val="1"/>
        </dgm:presLayoutVars>
      </dgm:prSet>
      <dgm:spPr/>
    </dgm:pt>
    <dgm:pt modelId="{6AE71A39-2B0D-4657-88F2-FBF4D2222747}" type="pres">
      <dgm:prSet presAssocID="{5F30BB0F-E4BB-40EF-B57E-E5B5BBAE7A1A}" presName="descendantText" presStyleLbl="alignAcc1" presStyleIdx="6" presStyleCnt="7">
        <dgm:presLayoutVars>
          <dgm:bulletEnabled val="1"/>
        </dgm:presLayoutVars>
      </dgm:prSet>
      <dgm:spPr/>
    </dgm:pt>
  </dgm:ptLst>
  <dgm:cxnLst>
    <dgm:cxn modelId="{3E4E1217-2444-4032-BECE-EC8DC05C33A3}" type="presOf" srcId="{A4108DE0-91A1-4EBF-B593-78EABCF41273}" destId="{D12C5248-E9C0-4D90-B578-A5D3DD94EC2D}" srcOrd="0" destOrd="0" presId="urn:microsoft.com/office/officeart/2005/8/layout/chevron2"/>
    <dgm:cxn modelId="{4F5FF61E-2B19-46CF-8F2D-B90499274FFC}" type="presOf" srcId="{25CFEE23-8F21-4A6B-B40F-733A36BBC92A}" destId="{0BFE9E11-1687-4375-9A54-A92BC401C447}" srcOrd="0" destOrd="0" presId="urn:microsoft.com/office/officeart/2005/8/layout/chevron2"/>
    <dgm:cxn modelId="{4C33A43A-9B14-4C8B-9BE3-08949F9CF2C0}" srcId="{8F5DB23F-1B5F-46A1-AAD1-86A9D7777ED9}" destId="{AB0F8267-B9CF-4A3E-8FD9-AA760445C3AC}" srcOrd="0" destOrd="0" parTransId="{891BF6C5-B546-4778-BA7B-7D86C09EC403}" sibTransId="{D815456B-D192-4204-8457-C96557BEF326}"/>
    <dgm:cxn modelId="{05879647-7465-4112-B164-44D62E7776D0}" type="presOf" srcId="{5F30BB0F-E4BB-40EF-B57E-E5B5BBAE7A1A}" destId="{F79216F3-587D-47E2-9FF7-71AEBB5E359D}" srcOrd="0" destOrd="0" presId="urn:microsoft.com/office/officeart/2005/8/layout/chevron2"/>
    <dgm:cxn modelId="{D984C068-1227-4B55-B014-EC1FE5F38D54}" type="presOf" srcId="{394BC203-3454-426B-8EDC-FEC4989FC3E2}" destId="{31FAD5B6-40BA-49E9-8238-9DAAD6CF999F}" srcOrd="0" destOrd="0" presId="urn:microsoft.com/office/officeart/2005/8/layout/chevron2"/>
    <dgm:cxn modelId="{3957BB4E-E182-429F-BB5B-88018ACECF3A}" type="presOf" srcId="{AB0F8267-B9CF-4A3E-8FD9-AA760445C3AC}" destId="{E9059F3B-1C0E-4E33-86F5-3663C196728C}" srcOrd="0" destOrd="0" presId="urn:microsoft.com/office/officeart/2005/8/layout/chevron2"/>
    <dgm:cxn modelId="{422FFB50-A03B-44D4-BF61-ABB66B3870F6}" type="presOf" srcId="{5A261708-A52F-4632-8D27-B1BF6EF26D45}" destId="{B188D58D-CEB4-4D03-981A-11F1DFC8D355}" srcOrd="0" destOrd="0" presId="urn:microsoft.com/office/officeart/2005/8/layout/chevron2"/>
    <dgm:cxn modelId="{B0A03373-C17A-46E0-93E9-B12F18A36E11}" srcId="{25CFEE23-8F21-4A6B-B40F-733A36BBC92A}" destId="{88921832-2330-431F-A0B5-DFC33742273E}" srcOrd="0" destOrd="0" parTransId="{C21E9696-D5EB-44A8-9B06-8E0C734A582F}" sibTransId="{FEF1A566-74EB-4E31-917D-0C03208EA641}"/>
    <dgm:cxn modelId="{96206B73-C7E0-45B3-84E4-39561B066E93}" srcId="{8F5DB23F-1B5F-46A1-AAD1-86A9D7777ED9}" destId="{832BFC56-9A74-4A5E-BCA2-B895B9DEB790}" srcOrd="5" destOrd="0" parTransId="{207FDB05-43C7-41E2-822C-D99CB12E77F9}" sibTransId="{EEF7D4C4-2D00-43ED-AFFC-AE1390D287C2}"/>
    <dgm:cxn modelId="{5B736159-9F59-466A-964C-9576121D388D}" type="presOf" srcId="{3D60632D-4745-4902-846E-2AE61E6C26D1}" destId="{6AE71A39-2B0D-4657-88F2-FBF4D2222747}" srcOrd="0" destOrd="0" presId="urn:microsoft.com/office/officeart/2005/8/layout/chevron2"/>
    <dgm:cxn modelId="{E301CA89-51CD-42CE-9805-E6D3A98CCF49}" srcId="{8F5DB23F-1B5F-46A1-AAD1-86A9D7777ED9}" destId="{74A56A8C-AADA-423D-9689-CC805927B7BD}" srcOrd="3" destOrd="0" parTransId="{D6C28D7A-8125-4710-AA9C-941B81FC9956}" sibTransId="{9920DBC3-CD96-4A70-B9CB-8D6E06BC17CC}"/>
    <dgm:cxn modelId="{2C5FAA90-768F-45DE-92A3-41A6A9B3D2F0}" type="presOf" srcId="{832BFC56-9A74-4A5E-BCA2-B895B9DEB790}" destId="{F73464B1-97A5-430A-8FA9-A8737CD460EF}" srcOrd="0" destOrd="0" presId="urn:microsoft.com/office/officeart/2005/8/layout/chevron2"/>
    <dgm:cxn modelId="{17713391-A2C5-4DFB-B898-48142FB3D449}" type="presOf" srcId="{7E042999-5244-4290-A26B-EC9EAF9D6CA1}" destId="{B1EE952C-279A-42B5-8B6B-D66CABE7299D}" srcOrd="0" destOrd="0" presId="urn:microsoft.com/office/officeart/2005/8/layout/chevron2"/>
    <dgm:cxn modelId="{59041593-E5CA-4094-803A-36FC4C96B9AB}" type="presOf" srcId="{669D32BD-C31F-4E8B-8AD6-AE0F82D43E9C}" destId="{4780C28E-7DAD-41E5-ABDA-3012FB5D7AF9}" srcOrd="0" destOrd="0" presId="urn:microsoft.com/office/officeart/2005/8/layout/chevron2"/>
    <dgm:cxn modelId="{09A3D68C-B48B-4600-8995-F55D5AAF5A66}" srcId="{8F5DB23F-1B5F-46A1-AAD1-86A9D7777ED9}" destId="{5F30BB0F-E4BB-40EF-B57E-E5B5BBAE7A1A}" srcOrd="6" destOrd="0" parTransId="{9FB90063-443A-4272-8727-A52AF4B0FF71}" sibTransId="{C03EDC63-C333-4F37-956D-9E07A9D20A23}"/>
    <dgm:cxn modelId="{8E22F89D-1B8F-4FAE-96FC-501EC9577108}" srcId="{832BFC56-9A74-4A5E-BCA2-B895B9DEB790}" destId="{669D32BD-C31F-4E8B-8AD6-AE0F82D43E9C}" srcOrd="0" destOrd="0" parTransId="{51EE6880-C0E1-4F36-87A6-4AC84687B55B}" sibTransId="{11866B55-A397-4D11-9075-D435D2FE6085}"/>
    <dgm:cxn modelId="{46A86E9E-5A32-4404-869F-38A93B93A1BF}" type="presOf" srcId="{74A56A8C-AADA-423D-9689-CC805927B7BD}" destId="{83B0CA94-92CB-4774-AD44-C702A69817F1}" srcOrd="0" destOrd="0" presId="urn:microsoft.com/office/officeart/2005/8/layout/chevron2"/>
    <dgm:cxn modelId="{F39BADA7-F305-49C3-851B-A88FF5D69C45}" type="presOf" srcId="{88921832-2330-431F-A0B5-DFC33742273E}" destId="{C7D5CE35-03FC-4047-9CC0-A193BF4293D9}" srcOrd="0" destOrd="0" presId="urn:microsoft.com/office/officeart/2005/8/layout/chevron2"/>
    <dgm:cxn modelId="{F3813FAE-CAAC-4991-864B-57BE7510875F}" srcId="{7E042999-5244-4290-A26B-EC9EAF9D6CA1}" destId="{A4108DE0-91A1-4EBF-B593-78EABCF41273}" srcOrd="0" destOrd="0" parTransId="{EEEBD350-E225-497C-BF55-F4734D3592B4}" sibTransId="{15F072F8-36CA-4D62-B8CC-CE9FED8F5C89}"/>
    <dgm:cxn modelId="{45B59FB4-1707-4D68-853C-2B8839F34AF7}" srcId="{8F5DB23F-1B5F-46A1-AAD1-86A9D7777ED9}" destId="{2E874F73-E5DC-4961-8650-386AD72F4DEE}" srcOrd="1" destOrd="0" parTransId="{0A1D9B8B-8A8D-472E-99FE-8F8CA206E14A}" sibTransId="{ECE4045C-1489-4154-951D-AF9F75CB3760}"/>
    <dgm:cxn modelId="{963E69E1-2150-4CB2-B9F3-0981D9A151D8}" type="presOf" srcId="{2E874F73-E5DC-4961-8650-386AD72F4DEE}" destId="{2ACFFDED-A151-4046-8050-65B893E4F5E6}" srcOrd="0" destOrd="0" presId="urn:microsoft.com/office/officeart/2005/8/layout/chevron2"/>
    <dgm:cxn modelId="{A282CEC3-099D-42C7-821F-E394358727C3}" srcId="{74A56A8C-AADA-423D-9689-CC805927B7BD}" destId="{42D30854-06A3-4DEE-AF57-52A038B2E7EA}" srcOrd="0" destOrd="0" parTransId="{F843A8E2-34AF-4141-8440-79B70AE6CCCC}" sibTransId="{F0ED5AA0-2830-42EC-B2CB-FD603734737C}"/>
    <dgm:cxn modelId="{1CECDAC5-E161-4E77-881E-0AAE5AAE2265}" srcId="{5F30BB0F-E4BB-40EF-B57E-E5B5BBAE7A1A}" destId="{3D60632D-4745-4902-846E-2AE61E6C26D1}" srcOrd="0" destOrd="0" parTransId="{65EB82BB-E28C-4045-95F0-B94BE03EDFBD}" sibTransId="{CB26EE23-9470-4CD4-85F2-9B3F9890B773}"/>
    <dgm:cxn modelId="{2D9290E9-EAD3-41E4-B4C4-47A37077386B}" srcId="{8F5DB23F-1B5F-46A1-AAD1-86A9D7777ED9}" destId="{7E042999-5244-4290-A26B-EC9EAF9D6CA1}" srcOrd="2" destOrd="0" parTransId="{3405D469-0A11-44F3-AE2D-D034290BEE37}" sibTransId="{6265B14E-780E-48A7-9270-6B641ACEA2BF}"/>
    <dgm:cxn modelId="{7E688CCB-7C6B-408A-8699-588D4695B03A}" srcId="{8F5DB23F-1B5F-46A1-AAD1-86A9D7777ED9}" destId="{25CFEE23-8F21-4A6B-B40F-733A36BBC92A}" srcOrd="4" destOrd="0" parTransId="{33794333-85C8-4955-8486-DCE2747719FC}" sibTransId="{668A6933-50DE-4DED-AD1B-1F77E068A8A0}"/>
    <dgm:cxn modelId="{7DA677CD-078E-4A55-82D2-C47EE2C17313}" type="presOf" srcId="{8F5DB23F-1B5F-46A1-AAD1-86A9D7777ED9}" destId="{67D9C1E5-4301-4EB6-8869-C29D37333481}" srcOrd="0" destOrd="0" presId="urn:microsoft.com/office/officeart/2005/8/layout/chevron2"/>
    <dgm:cxn modelId="{C0440CF1-4F7E-4504-A5DE-9A88781D3F50}" srcId="{AB0F8267-B9CF-4A3E-8FD9-AA760445C3AC}" destId="{394BC203-3454-426B-8EDC-FEC4989FC3E2}" srcOrd="0" destOrd="0" parTransId="{17ABD484-6372-4BBD-8263-90450A949123}" sibTransId="{AF384356-A2CC-4B7E-95D4-B0664E6FF3C6}"/>
    <dgm:cxn modelId="{E0D075F2-6832-43A2-97FC-1D712DE18072}" type="presOf" srcId="{42D30854-06A3-4DEE-AF57-52A038B2E7EA}" destId="{D9761FA2-E9F8-431F-91B4-3E9D1906579A}" srcOrd="0" destOrd="0" presId="urn:microsoft.com/office/officeart/2005/8/layout/chevron2"/>
    <dgm:cxn modelId="{8C83BEDB-CC75-4049-83BD-22C1703F08B2}" srcId="{2E874F73-E5DC-4961-8650-386AD72F4DEE}" destId="{5A261708-A52F-4632-8D27-B1BF6EF26D45}" srcOrd="0" destOrd="0" parTransId="{59E50C45-9DE7-49ED-B49A-19A4FE826BD4}" sibTransId="{96FCC4B7-E864-4885-B70F-4D1AE5FFC809}"/>
    <dgm:cxn modelId="{780E9229-6301-4A67-A5A2-9754F5BAED1B}" type="presParOf" srcId="{67D9C1E5-4301-4EB6-8869-C29D37333481}" destId="{2E7B8021-B782-4BCD-BFB7-D05A6CD92503}" srcOrd="0" destOrd="0" presId="urn:microsoft.com/office/officeart/2005/8/layout/chevron2"/>
    <dgm:cxn modelId="{16338BC6-CFB5-43C3-8228-2805D9572C9B}" type="presParOf" srcId="{2E7B8021-B782-4BCD-BFB7-D05A6CD92503}" destId="{E9059F3B-1C0E-4E33-86F5-3663C196728C}" srcOrd="0" destOrd="0" presId="urn:microsoft.com/office/officeart/2005/8/layout/chevron2"/>
    <dgm:cxn modelId="{EC8C96E6-D984-4D87-8162-FB551EC1097E}" type="presParOf" srcId="{2E7B8021-B782-4BCD-BFB7-D05A6CD92503}" destId="{31FAD5B6-40BA-49E9-8238-9DAAD6CF999F}" srcOrd="1" destOrd="0" presId="urn:microsoft.com/office/officeart/2005/8/layout/chevron2"/>
    <dgm:cxn modelId="{4A7C40E0-0E81-42B5-B6DC-AD33F7597980}" type="presParOf" srcId="{67D9C1E5-4301-4EB6-8869-C29D37333481}" destId="{48D06547-241D-4A7B-8243-DB495331EF92}" srcOrd="1" destOrd="0" presId="urn:microsoft.com/office/officeart/2005/8/layout/chevron2"/>
    <dgm:cxn modelId="{86714B83-2AF7-4221-B669-A906108F8637}" type="presParOf" srcId="{67D9C1E5-4301-4EB6-8869-C29D37333481}" destId="{ACA77017-5899-49EA-83B4-5D4F2228F7F7}" srcOrd="2" destOrd="0" presId="urn:microsoft.com/office/officeart/2005/8/layout/chevron2"/>
    <dgm:cxn modelId="{1E4A66B0-C5AC-42DB-B3D0-01391B71F4F8}" type="presParOf" srcId="{ACA77017-5899-49EA-83B4-5D4F2228F7F7}" destId="{2ACFFDED-A151-4046-8050-65B893E4F5E6}" srcOrd="0" destOrd="0" presId="urn:microsoft.com/office/officeart/2005/8/layout/chevron2"/>
    <dgm:cxn modelId="{C71F2626-BEDB-46F8-B8A8-5A1FA033458B}" type="presParOf" srcId="{ACA77017-5899-49EA-83B4-5D4F2228F7F7}" destId="{B188D58D-CEB4-4D03-981A-11F1DFC8D355}" srcOrd="1" destOrd="0" presId="urn:microsoft.com/office/officeart/2005/8/layout/chevron2"/>
    <dgm:cxn modelId="{140C3BDA-5094-4DFA-BD83-33D91EF440DB}" type="presParOf" srcId="{67D9C1E5-4301-4EB6-8869-C29D37333481}" destId="{C863F0F9-4F79-490D-B384-149AC2758D18}" srcOrd="3" destOrd="0" presId="urn:microsoft.com/office/officeart/2005/8/layout/chevron2"/>
    <dgm:cxn modelId="{09B23D60-9206-4042-8A63-D21990379767}" type="presParOf" srcId="{67D9C1E5-4301-4EB6-8869-C29D37333481}" destId="{117FC684-6B4B-4DD9-9959-DCEEF96785A9}" srcOrd="4" destOrd="0" presId="urn:microsoft.com/office/officeart/2005/8/layout/chevron2"/>
    <dgm:cxn modelId="{E00DAE6E-22AE-49CA-83D4-0F21E5699774}" type="presParOf" srcId="{117FC684-6B4B-4DD9-9959-DCEEF96785A9}" destId="{B1EE952C-279A-42B5-8B6B-D66CABE7299D}" srcOrd="0" destOrd="0" presId="urn:microsoft.com/office/officeart/2005/8/layout/chevron2"/>
    <dgm:cxn modelId="{D24010AE-6FF0-49C6-B381-06FCE854BDB6}" type="presParOf" srcId="{117FC684-6B4B-4DD9-9959-DCEEF96785A9}" destId="{D12C5248-E9C0-4D90-B578-A5D3DD94EC2D}" srcOrd="1" destOrd="0" presId="urn:microsoft.com/office/officeart/2005/8/layout/chevron2"/>
    <dgm:cxn modelId="{CC155E25-94F5-4DB7-9BE1-81674D564EB8}" type="presParOf" srcId="{67D9C1E5-4301-4EB6-8869-C29D37333481}" destId="{46A27620-E626-4B5C-A611-2C2AAA2E3851}" srcOrd="5" destOrd="0" presId="urn:microsoft.com/office/officeart/2005/8/layout/chevron2"/>
    <dgm:cxn modelId="{74C13229-C2E8-449B-909E-FBCBF2A5F179}" type="presParOf" srcId="{67D9C1E5-4301-4EB6-8869-C29D37333481}" destId="{DC2C9F6D-D229-4153-AD70-350A215F6FA0}" srcOrd="6" destOrd="0" presId="urn:microsoft.com/office/officeart/2005/8/layout/chevron2"/>
    <dgm:cxn modelId="{9451226D-E467-4B10-ACB6-0E764604C029}" type="presParOf" srcId="{DC2C9F6D-D229-4153-AD70-350A215F6FA0}" destId="{83B0CA94-92CB-4774-AD44-C702A69817F1}" srcOrd="0" destOrd="0" presId="urn:microsoft.com/office/officeart/2005/8/layout/chevron2"/>
    <dgm:cxn modelId="{2B9E240C-6EEC-44CC-A221-1D044C850E3E}" type="presParOf" srcId="{DC2C9F6D-D229-4153-AD70-350A215F6FA0}" destId="{D9761FA2-E9F8-431F-91B4-3E9D1906579A}" srcOrd="1" destOrd="0" presId="urn:microsoft.com/office/officeart/2005/8/layout/chevron2"/>
    <dgm:cxn modelId="{D22FC251-5BAB-458B-82F1-C72F995D9A32}" type="presParOf" srcId="{67D9C1E5-4301-4EB6-8869-C29D37333481}" destId="{AB436492-DDC9-4ECB-B795-307987F51A9A}" srcOrd="7" destOrd="0" presId="urn:microsoft.com/office/officeart/2005/8/layout/chevron2"/>
    <dgm:cxn modelId="{E5B59802-A337-42FF-9364-D895670D9F9D}" type="presParOf" srcId="{67D9C1E5-4301-4EB6-8869-C29D37333481}" destId="{146B6523-1220-44BA-849A-947F055CDA20}" srcOrd="8" destOrd="0" presId="urn:microsoft.com/office/officeart/2005/8/layout/chevron2"/>
    <dgm:cxn modelId="{7C3CF4C3-855B-4032-8FF1-1C6288C35751}" type="presParOf" srcId="{146B6523-1220-44BA-849A-947F055CDA20}" destId="{0BFE9E11-1687-4375-9A54-A92BC401C447}" srcOrd="0" destOrd="0" presId="urn:microsoft.com/office/officeart/2005/8/layout/chevron2"/>
    <dgm:cxn modelId="{218D51AC-AEBF-40FE-87E1-A5D3B9D25317}" type="presParOf" srcId="{146B6523-1220-44BA-849A-947F055CDA20}" destId="{C7D5CE35-03FC-4047-9CC0-A193BF4293D9}" srcOrd="1" destOrd="0" presId="urn:microsoft.com/office/officeart/2005/8/layout/chevron2"/>
    <dgm:cxn modelId="{AEFA5E55-612B-46B7-94D2-5D781B733FC6}" type="presParOf" srcId="{67D9C1E5-4301-4EB6-8869-C29D37333481}" destId="{BB0A5FDE-21AE-4C44-9B91-329A04485769}" srcOrd="9" destOrd="0" presId="urn:microsoft.com/office/officeart/2005/8/layout/chevron2"/>
    <dgm:cxn modelId="{4F675F84-8E3F-4A62-8C8F-482B378CA2A5}" type="presParOf" srcId="{67D9C1E5-4301-4EB6-8869-C29D37333481}" destId="{F943F198-AE7C-49EB-8903-4439CB16C7A2}" srcOrd="10" destOrd="0" presId="urn:microsoft.com/office/officeart/2005/8/layout/chevron2"/>
    <dgm:cxn modelId="{9179B529-E55E-4849-9919-9BC3FDA22550}" type="presParOf" srcId="{F943F198-AE7C-49EB-8903-4439CB16C7A2}" destId="{F73464B1-97A5-430A-8FA9-A8737CD460EF}" srcOrd="0" destOrd="0" presId="urn:microsoft.com/office/officeart/2005/8/layout/chevron2"/>
    <dgm:cxn modelId="{1FC9AD59-F3FD-4E69-9FDB-C9B0F5B08201}" type="presParOf" srcId="{F943F198-AE7C-49EB-8903-4439CB16C7A2}" destId="{4780C28E-7DAD-41E5-ABDA-3012FB5D7AF9}" srcOrd="1" destOrd="0" presId="urn:microsoft.com/office/officeart/2005/8/layout/chevron2"/>
    <dgm:cxn modelId="{5DFA287D-B2D1-4EA4-AA30-B16D2F8C398D}" type="presParOf" srcId="{67D9C1E5-4301-4EB6-8869-C29D37333481}" destId="{E5AD34BE-AE33-4D6E-B14A-5D42B33268C3}" srcOrd="11" destOrd="0" presId="urn:microsoft.com/office/officeart/2005/8/layout/chevron2"/>
    <dgm:cxn modelId="{3F253998-F758-4A29-B134-FAEAACC6EC1E}" type="presParOf" srcId="{67D9C1E5-4301-4EB6-8869-C29D37333481}" destId="{D0A3D373-56F1-4927-A64F-B0091E401D3A}" srcOrd="12" destOrd="0" presId="urn:microsoft.com/office/officeart/2005/8/layout/chevron2"/>
    <dgm:cxn modelId="{66798AD0-DB57-4F7B-B8F6-A77673984AD0}" type="presParOf" srcId="{D0A3D373-56F1-4927-A64F-B0091E401D3A}" destId="{F79216F3-587D-47E2-9FF7-71AEBB5E359D}" srcOrd="0" destOrd="0" presId="urn:microsoft.com/office/officeart/2005/8/layout/chevron2"/>
    <dgm:cxn modelId="{0E3B6297-51F4-4209-9112-543C7DA85623}" type="presParOf" srcId="{D0A3D373-56F1-4927-A64F-B0091E401D3A}" destId="{6AE71A39-2B0D-4657-88F2-FBF4D2222747}" srcOrd="1" destOrd="0" presId="urn:microsoft.com/office/officeart/2005/8/layout/chevron2"/>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B9822E3-814C-4607-A9A6-BD1354E8FC41}">
      <dsp:nvSpPr>
        <dsp:cNvPr id="0" name=""/>
        <dsp:cNvSpPr/>
      </dsp:nvSpPr>
      <dsp:spPr>
        <a:xfrm>
          <a:off x="1519" y="421342"/>
          <a:ext cx="1352105" cy="540842"/>
        </a:xfrm>
        <a:prstGeom prst="chevron">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004" tIns="9335" rIns="9335" bIns="9335" numCol="1" spcCol="1270" anchor="ctr" anchorCtr="0">
          <a:noAutofit/>
        </a:bodyPr>
        <a:lstStyle/>
        <a:p>
          <a:pPr marL="0" lvl="0" indent="0" algn="ctr" defTabSz="311150">
            <a:lnSpc>
              <a:spcPct val="90000"/>
            </a:lnSpc>
            <a:spcBef>
              <a:spcPct val="0"/>
            </a:spcBef>
            <a:spcAft>
              <a:spcPct val="35000"/>
            </a:spcAft>
            <a:buNone/>
          </a:pPr>
          <a:r>
            <a:rPr lang="en-AU" sz="700" b="1" kern="1200"/>
            <a:t>April 2024 Consultations open</a:t>
          </a:r>
        </a:p>
      </dsp:txBody>
      <dsp:txXfrm>
        <a:off x="271940" y="421342"/>
        <a:ext cx="811263" cy="540842"/>
      </dsp:txXfrm>
    </dsp:sp>
    <dsp:sp modelId="{8E74BBC0-A61C-4A1F-B5DE-6910397329D8}">
      <dsp:nvSpPr>
        <dsp:cNvPr id="0" name=""/>
        <dsp:cNvSpPr/>
      </dsp:nvSpPr>
      <dsp:spPr>
        <a:xfrm>
          <a:off x="1218414" y="421342"/>
          <a:ext cx="1352105" cy="540842"/>
        </a:xfrm>
        <a:prstGeom prst="chevron">
          <a:avLst/>
        </a:prstGeom>
        <a:solidFill>
          <a:schemeClr val="accent5">
            <a:hueOff val="-1838336"/>
            <a:satOff val="-2557"/>
            <a:lumOff val="-98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004" tIns="9335" rIns="9335" bIns="9335" numCol="1" spcCol="1270" anchor="ctr" anchorCtr="0">
          <a:noAutofit/>
        </a:bodyPr>
        <a:lstStyle/>
        <a:p>
          <a:pPr marL="0" lvl="0" indent="0" algn="ctr" defTabSz="311150">
            <a:lnSpc>
              <a:spcPct val="90000"/>
            </a:lnSpc>
            <a:spcBef>
              <a:spcPct val="0"/>
            </a:spcBef>
            <a:spcAft>
              <a:spcPct val="35000"/>
            </a:spcAft>
            <a:buNone/>
          </a:pPr>
          <a:r>
            <a:rPr lang="en-AU" sz="700" b="1" kern="1200"/>
            <a:t>June 2024</a:t>
          </a:r>
          <a:br>
            <a:rPr lang="en-AU" sz="700" b="1" kern="1200"/>
          </a:br>
          <a:r>
            <a:rPr lang="en-AU" sz="700" b="1" kern="1200"/>
            <a:t>Consultations close</a:t>
          </a:r>
        </a:p>
      </dsp:txBody>
      <dsp:txXfrm>
        <a:off x="1488835" y="421342"/>
        <a:ext cx="811263" cy="540842"/>
      </dsp:txXfrm>
    </dsp:sp>
    <dsp:sp modelId="{53D39F8D-B988-4F2D-939A-DA0741B69C7B}">
      <dsp:nvSpPr>
        <dsp:cNvPr id="0" name=""/>
        <dsp:cNvSpPr/>
      </dsp:nvSpPr>
      <dsp:spPr>
        <a:xfrm>
          <a:off x="2435309" y="421342"/>
          <a:ext cx="1352105" cy="540842"/>
        </a:xfrm>
        <a:prstGeom prst="chevron">
          <a:avLst/>
        </a:prstGeom>
        <a:solidFill>
          <a:schemeClr val="accent5">
            <a:hueOff val="-3676672"/>
            <a:satOff val="-5114"/>
            <a:lumOff val="-196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004" tIns="9335" rIns="9335" bIns="9335" numCol="1" spcCol="1270" anchor="ctr" anchorCtr="0">
          <a:noAutofit/>
        </a:bodyPr>
        <a:lstStyle/>
        <a:p>
          <a:pPr marL="0" lvl="0" indent="0" algn="ctr" defTabSz="311150">
            <a:lnSpc>
              <a:spcPct val="90000"/>
            </a:lnSpc>
            <a:spcBef>
              <a:spcPct val="0"/>
            </a:spcBef>
            <a:spcAft>
              <a:spcPct val="35000"/>
            </a:spcAft>
            <a:buNone/>
          </a:pPr>
          <a:r>
            <a:rPr lang="en-AU" sz="700" b="1" kern="1200"/>
            <a:t>July 2024 Listening Report published </a:t>
          </a:r>
        </a:p>
      </dsp:txBody>
      <dsp:txXfrm>
        <a:off x="2705730" y="421342"/>
        <a:ext cx="811263" cy="540842"/>
      </dsp:txXfrm>
    </dsp:sp>
    <dsp:sp modelId="{7F2E9E67-4257-4723-9A6D-3D54D848B1E7}">
      <dsp:nvSpPr>
        <dsp:cNvPr id="0" name=""/>
        <dsp:cNvSpPr/>
      </dsp:nvSpPr>
      <dsp:spPr>
        <a:xfrm>
          <a:off x="3652204" y="421342"/>
          <a:ext cx="1352105" cy="540842"/>
        </a:xfrm>
        <a:prstGeom prst="chevron">
          <a:avLst/>
        </a:prstGeom>
        <a:solidFill>
          <a:schemeClr val="accent5">
            <a:hueOff val="-5515009"/>
            <a:satOff val="-7671"/>
            <a:lumOff val="-294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004" tIns="9335" rIns="9335" bIns="9335" numCol="1" spcCol="1270" anchor="ctr" anchorCtr="0">
          <a:noAutofit/>
        </a:bodyPr>
        <a:lstStyle/>
        <a:p>
          <a:pPr marL="0" lvl="0" indent="0" algn="ctr" defTabSz="311150">
            <a:lnSpc>
              <a:spcPct val="90000"/>
            </a:lnSpc>
            <a:spcBef>
              <a:spcPct val="0"/>
            </a:spcBef>
            <a:spcAft>
              <a:spcPct val="35000"/>
            </a:spcAft>
            <a:buNone/>
          </a:pPr>
          <a:r>
            <a:rPr lang="en-AU" sz="700" b="1" kern="1200"/>
            <a:t>August 2024</a:t>
          </a:r>
          <a:br>
            <a:rPr lang="en-AU" sz="700" b="1" kern="1200"/>
          </a:br>
          <a:r>
            <a:rPr lang="en-AU" sz="700" b="1" kern="1200"/>
            <a:t>Drafting of the next Age-Friendly City Plan begins </a:t>
          </a:r>
        </a:p>
      </dsp:txBody>
      <dsp:txXfrm>
        <a:off x="3922625" y="421342"/>
        <a:ext cx="811263" cy="540842"/>
      </dsp:txXfrm>
    </dsp:sp>
    <dsp:sp modelId="{EB2F579A-EDAD-4D7C-8FCD-503027781E21}">
      <dsp:nvSpPr>
        <dsp:cNvPr id="0" name=""/>
        <dsp:cNvSpPr/>
      </dsp:nvSpPr>
      <dsp:spPr>
        <a:xfrm>
          <a:off x="4869099" y="421342"/>
          <a:ext cx="1352105" cy="540842"/>
        </a:xfrm>
        <a:prstGeom prst="chevron">
          <a:avLst/>
        </a:prstGeom>
        <a:solidFill>
          <a:schemeClr val="accent5">
            <a:hueOff val="-7353344"/>
            <a:satOff val="-10228"/>
            <a:lumOff val="-392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12002" rIns="12002" bIns="12002" numCol="1" spcCol="1270" anchor="ctr" anchorCtr="0">
          <a:noAutofit/>
        </a:bodyPr>
        <a:lstStyle/>
        <a:p>
          <a:pPr marL="0" lvl="0" indent="0" algn="ctr" defTabSz="400050">
            <a:lnSpc>
              <a:spcPct val="90000"/>
            </a:lnSpc>
            <a:spcBef>
              <a:spcPct val="0"/>
            </a:spcBef>
            <a:spcAft>
              <a:spcPct val="35000"/>
            </a:spcAft>
            <a:buNone/>
          </a:pPr>
          <a:r>
            <a:rPr lang="en-AU" sz="900" b="1" kern="1200"/>
            <a:t>2025</a:t>
          </a:r>
          <a:br>
            <a:rPr lang="en-AU" sz="900" b="1" kern="1200"/>
          </a:br>
          <a:r>
            <a:rPr lang="en-AU" sz="900" b="1" kern="1200"/>
            <a:t>Age Friendly City Plan 2025-2035 launched </a:t>
          </a:r>
        </a:p>
      </dsp:txBody>
      <dsp:txXfrm>
        <a:off x="5139520" y="421342"/>
        <a:ext cx="811263" cy="54084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9059F3B-1C0E-4E33-86F5-3663C196728C}">
      <dsp:nvSpPr>
        <dsp:cNvPr id="0" name=""/>
        <dsp:cNvSpPr/>
      </dsp:nvSpPr>
      <dsp:spPr>
        <a:xfrm rot="5400000">
          <a:off x="-72907" y="76152"/>
          <a:ext cx="486047" cy="340233"/>
        </a:xfrm>
        <a:prstGeom prst="chevron">
          <a:avLst/>
        </a:prstGeom>
        <a:solidFill>
          <a:schemeClr val="accent5">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AU" sz="1050" b="1" kern="1200">
              <a:solidFill>
                <a:srgbClr val="002060"/>
              </a:solidFill>
            </a:rPr>
            <a:t>2009</a:t>
          </a:r>
        </a:p>
      </dsp:txBody>
      <dsp:txXfrm rot="-5400000">
        <a:off x="1" y="173362"/>
        <a:ext cx="340233" cy="145814"/>
      </dsp:txXfrm>
    </dsp:sp>
    <dsp:sp modelId="{31FAD5B6-40BA-49E9-8238-9DAAD6CF999F}">
      <dsp:nvSpPr>
        <dsp:cNvPr id="0" name=""/>
        <dsp:cNvSpPr/>
      </dsp:nvSpPr>
      <dsp:spPr>
        <a:xfrm rot="5400000">
          <a:off x="1527178" y="-1183699"/>
          <a:ext cx="316097" cy="2689986"/>
        </a:xfrm>
        <a:prstGeom prst="round2SameRect">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AU" sz="800" b="1" kern="1200">
              <a:solidFill>
                <a:srgbClr val="002060"/>
              </a:solidFill>
            </a:rPr>
            <a:t>Strategic Plan for Positive Ageing 2010-2014 released</a:t>
          </a:r>
        </a:p>
      </dsp:txBody>
      <dsp:txXfrm rot="-5400000">
        <a:off x="340234" y="18676"/>
        <a:ext cx="2674555" cy="285235"/>
      </dsp:txXfrm>
    </dsp:sp>
    <dsp:sp modelId="{2ACFFDED-A151-4046-8050-65B893E4F5E6}">
      <dsp:nvSpPr>
        <dsp:cNvPr id="0" name=""/>
        <dsp:cNvSpPr/>
      </dsp:nvSpPr>
      <dsp:spPr>
        <a:xfrm rot="5400000">
          <a:off x="-72907" y="443915"/>
          <a:ext cx="486047" cy="340233"/>
        </a:xfrm>
        <a:prstGeom prst="chevron">
          <a:avLst/>
        </a:prstGeom>
        <a:solidFill>
          <a:schemeClr val="accent5">
            <a:hueOff val="-1225557"/>
            <a:satOff val="-1705"/>
            <a:lumOff val="-654"/>
            <a:alphaOff val="0"/>
          </a:schemeClr>
        </a:solidFill>
        <a:ln w="12700" cap="flat" cmpd="sng" algn="ctr">
          <a:solidFill>
            <a:schemeClr val="accent5">
              <a:hueOff val="-1225557"/>
              <a:satOff val="-1705"/>
              <a:lumOff val="-654"/>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AU" sz="1050" b="1" kern="1200">
              <a:solidFill>
                <a:srgbClr val="002060"/>
              </a:solidFill>
            </a:rPr>
            <a:t>2011</a:t>
          </a:r>
        </a:p>
      </dsp:txBody>
      <dsp:txXfrm rot="-5400000">
        <a:off x="1" y="541125"/>
        <a:ext cx="340233" cy="145814"/>
      </dsp:txXfrm>
    </dsp:sp>
    <dsp:sp modelId="{B188D58D-CEB4-4D03-981A-11F1DFC8D355}">
      <dsp:nvSpPr>
        <dsp:cNvPr id="0" name=""/>
        <dsp:cNvSpPr/>
      </dsp:nvSpPr>
      <dsp:spPr>
        <a:xfrm rot="5400000">
          <a:off x="1527261" y="-809966"/>
          <a:ext cx="315931" cy="2689986"/>
        </a:xfrm>
        <a:prstGeom prst="round2SameRect">
          <a:avLst/>
        </a:prstGeom>
        <a:solidFill>
          <a:schemeClr val="lt1">
            <a:alpha val="90000"/>
            <a:hueOff val="0"/>
            <a:satOff val="0"/>
            <a:lumOff val="0"/>
            <a:alphaOff val="0"/>
          </a:schemeClr>
        </a:solidFill>
        <a:ln w="12700" cap="flat" cmpd="sng" algn="ctr">
          <a:solidFill>
            <a:schemeClr val="accent5">
              <a:hueOff val="-1225557"/>
              <a:satOff val="-1705"/>
              <a:lumOff val="-654"/>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AU" sz="800" b="1" kern="1200">
              <a:solidFill>
                <a:srgbClr val="002060"/>
              </a:solidFill>
            </a:rPr>
            <a:t>Canberra accepted as a member of the World Health Organisation (WHO)'s Global Network of Age-Friendly Cities </a:t>
          </a:r>
        </a:p>
      </dsp:txBody>
      <dsp:txXfrm rot="-5400000">
        <a:off x="340234" y="392483"/>
        <a:ext cx="2674564" cy="285087"/>
      </dsp:txXfrm>
    </dsp:sp>
    <dsp:sp modelId="{B1EE952C-279A-42B5-8B6B-D66CABE7299D}">
      <dsp:nvSpPr>
        <dsp:cNvPr id="0" name=""/>
        <dsp:cNvSpPr/>
      </dsp:nvSpPr>
      <dsp:spPr>
        <a:xfrm rot="5400000">
          <a:off x="-72907" y="866377"/>
          <a:ext cx="486047" cy="340233"/>
        </a:xfrm>
        <a:prstGeom prst="chevron">
          <a:avLst/>
        </a:prstGeom>
        <a:solidFill>
          <a:schemeClr val="accent5">
            <a:hueOff val="-2451115"/>
            <a:satOff val="-3409"/>
            <a:lumOff val="-1307"/>
            <a:alphaOff val="0"/>
          </a:schemeClr>
        </a:solidFill>
        <a:ln w="12700" cap="flat" cmpd="sng" algn="ctr">
          <a:solidFill>
            <a:schemeClr val="accent5">
              <a:hueOff val="-2451115"/>
              <a:satOff val="-3409"/>
              <a:lumOff val="-1307"/>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kern="1200">
              <a:solidFill>
                <a:srgbClr val="002060"/>
              </a:solidFill>
            </a:rPr>
            <a:t>2014</a:t>
          </a:r>
        </a:p>
      </dsp:txBody>
      <dsp:txXfrm rot="-5400000">
        <a:off x="1" y="963587"/>
        <a:ext cx="340233" cy="145814"/>
      </dsp:txXfrm>
    </dsp:sp>
    <dsp:sp modelId="{D12C5248-E9C0-4D90-B578-A5D3DD94EC2D}">
      <dsp:nvSpPr>
        <dsp:cNvPr id="0" name=""/>
        <dsp:cNvSpPr/>
      </dsp:nvSpPr>
      <dsp:spPr>
        <a:xfrm rot="5400000">
          <a:off x="1527261" y="-393557"/>
          <a:ext cx="315931" cy="2689986"/>
        </a:xfrm>
        <a:prstGeom prst="round2SameRect">
          <a:avLst/>
        </a:prstGeom>
        <a:solidFill>
          <a:schemeClr val="lt1">
            <a:alpha val="90000"/>
            <a:hueOff val="0"/>
            <a:satOff val="0"/>
            <a:lumOff val="0"/>
            <a:alphaOff val="0"/>
          </a:schemeClr>
        </a:solidFill>
        <a:ln w="12700" cap="flat" cmpd="sng" algn="ctr">
          <a:solidFill>
            <a:schemeClr val="accent5">
              <a:hueOff val="-2451115"/>
              <a:satOff val="-3409"/>
              <a:lumOff val="-1307"/>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AU" sz="800" b="1" kern="1200">
              <a:solidFill>
                <a:srgbClr val="002060"/>
              </a:solidFill>
            </a:rPr>
            <a:t>ACT Active Ageing Framework 2015-2018 and associated Action Plan released</a:t>
          </a:r>
        </a:p>
      </dsp:txBody>
      <dsp:txXfrm rot="-5400000">
        <a:off x="340234" y="808892"/>
        <a:ext cx="2674564" cy="285087"/>
      </dsp:txXfrm>
    </dsp:sp>
    <dsp:sp modelId="{83B0CA94-92CB-4774-AD44-C702A69817F1}">
      <dsp:nvSpPr>
        <dsp:cNvPr id="0" name=""/>
        <dsp:cNvSpPr/>
      </dsp:nvSpPr>
      <dsp:spPr>
        <a:xfrm rot="5400000">
          <a:off x="-72907" y="1261490"/>
          <a:ext cx="486047" cy="340233"/>
        </a:xfrm>
        <a:prstGeom prst="chevron">
          <a:avLst/>
        </a:prstGeom>
        <a:solidFill>
          <a:schemeClr val="accent5">
            <a:hueOff val="-3676672"/>
            <a:satOff val="-5114"/>
            <a:lumOff val="-1961"/>
            <a:alphaOff val="0"/>
          </a:schemeClr>
        </a:solidFill>
        <a:ln w="12700" cap="flat" cmpd="sng" algn="ctr">
          <a:solidFill>
            <a:schemeClr val="accent5">
              <a:hueOff val="-3676672"/>
              <a:satOff val="-5114"/>
              <a:lumOff val="-1961"/>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AU" sz="1050" b="1" kern="1200">
              <a:solidFill>
                <a:srgbClr val="002060"/>
              </a:solidFill>
            </a:rPr>
            <a:t>2011</a:t>
          </a:r>
        </a:p>
      </dsp:txBody>
      <dsp:txXfrm rot="-5400000">
        <a:off x="1" y="1358700"/>
        <a:ext cx="340233" cy="145814"/>
      </dsp:txXfrm>
    </dsp:sp>
    <dsp:sp modelId="{D9761FA2-E9F8-431F-91B4-3E9D1906579A}">
      <dsp:nvSpPr>
        <dsp:cNvPr id="0" name=""/>
        <dsp:cNvSpPr/>
      </dsp:nvSpPr>
      <dsp:spPr>
        <a:xfrm rot="5400000">
          <a:off x="1527261" y="1555"/>
          <a:ext cx="315931" cy="2689986"/>
        </a:xfrm>
        <a:prstGeom prst="round2SameRect">
          <a:avLst/>
        </a:prstGeom>
        <a:solidFill>
          <a:schemeClr val="lt1">
            <a:alpha val="90000"/>
            <a:hueOff val="0"/>
            <a:satOff val="0"/>
            <a:lumOff val="0"/>
            <a:alphaOff val="0"/>
          </a:schemeClr>
        </a:solidFill>
        <a:ln w="12700" cap="flat" cmpd="sng" algn="ctr">
          <a:solidFill>
            <a:schemeClr val="accent5">
              <a:hueOff val="-3676672"/>
              <a:satOff val="-5114"/>
              <a:lumOff val="-1961"/>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AU" sz="800" b="1" kern="1200">
              <a:solidFill>
                <a:srgbClr val="002060"/>
              </a:solidFill>
            </a:rPr>
            <a:t>First Age-Friendly City Survey</a:t>
          </a:r>
        </a:p>
      </dsp:txBody>
      <dsp:txXfrm rot="-5400000">
        <a:off x="340234" y="1204004"/>
        <a:ext cx="2674564" cy="285087"/>
      </dsp:txXfrm>
    </dsp:sp>
    <dsp:sp modelId="{0BFE9E11-1687-4375-9A54-A92BC401C447}">
      <dsp:nvSpPr>
        <dsp:cNvPr id="0" name=""/>
        <dsp:cNvSpPr/>
      </dsp:nvSpPr>
      <dsp:spPr>
        <a:xfrm rot="5400000">
          <a:off x="-72907" y="1656603"/>
          <a:ext cx="486047" cy="340233"/>
        </a:xfrm>
        <a:prstGeom prst="chevron">
          <a:avLst/>
        </a:prstGeom>
        <a:solidFill>
          <a:schemeClr val="accent5">
            <a:hueOff val="-4902230"/>
            <a:satOff val="-6819"/>
            <a:lumOff val="-2615"/>
            <a:alphaOff val="0"/>
          </a:schemeClr>
        </a:solidFill>
        <a:ln w="12700" cap="flat" cmpd="sng" algn="ctr">
          <a:solidFill>
            <a:schemeClr val="accent5">
              <a:hueOff val="-4902230"/>
              <a:satOff val="-6819"/>
              <a:lumOff val="-2615"/>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AU" sz="1050" b="1" kern="1200">
              <a:solidFill>
                <a:srgbClr val="002060"/>
              </a:solidFill>
            </a:rPr>
            <a:t>2018</a:t>
          </a:r>
        </a:p>
      </dsp:txBody>
      <dsp:txXfrm rot="-5400000">
        <a:off x="1" y="1753813"/>
        <a:ext cx="340233" cy="145814"/>
      </dsp:txXfrm>
    </dsp:sp>
    <dsp:sp modelId="{C7D5CE35-03FC-4047-9CC0-A193BF4293D9}">
      <dsp:nvSpPr>
        <dsp:cNvPr id="0" name=""/>
        <dsp:cNvSpPr/>
      </dsp:nvSpPr>
      <dsp:spPr>
        <a:xfrm rot="5400000">
          <a:off x="1527261" y="399373"/>
          <a:ext cx="315931" cy="2689986"/>
        </a:xfrm>
        <a:prstGeom prst="round2SameRect">
          <a:avLst/>
        </a:prstGeom>
        <a:solidFill>
          <a:schemeClr val="lt1">
            <a:alpha val="90000"/>
            <a:hueOff val="0"/>
            <a:satOff val="0"/>
            <a:lumOff val="0"/>
            <a:alphaOff val="0"/>
          </a:schemeClr>
        </a:solidFill>
        <a:ln w="12700" cap="flat" cmpd="sng" algn="ctr">
          <a:solidFill>
            <a:schemeClr val="accent5">
              <a:hueOff val="-4902230"/>
              <a:satOff val="-6819"/>
              <a:lumOff val="-261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AU" sz="800" b="1" kern="1200">
              <a:solidFill>
                <a:srgbClr val="002060"/>
              </a:solidFill>
            </a:rPr>
            <a:t>Second Age-Friendly City Survey</a:t>
          </a:r>
        </a:p>
      </dsp:txBody>
      <dsp:txXfrm rot="-5400000">
        <a:off x="340234" y="1601822"/>
        <a:ext cx="2674564" cy="285087"/>
      </dsp:txXfrm>
    </dsp:sp>
    <dsp:sp modelId="{F73464B1-97A5-430A-8FA9-A8737CD460EF}">
      <dsp:nvSpPr>
        <dsp:cNvPr id="0" name=""/>
        <dsp:cNvSpPr/>
      </dsp:nvSpPr>
      <dsp:spPr>
        <a:xfrm rot="5400000">
          <a:off x="-72907" y="2051716"/>
          <a:ext cx="486047" cy="340233"/>
        </a:xfrm>
        <a:prstGeom prst="chevron">
          <a:avLst/>
        </a:prstGeom>
        <a:solidFill>
          <a:schemeClr val="accent5">
            <a:hueOff val="-6127787"/>
            <a:satOff val="-8523"/>
            <a:lumOff val="-3268"/>
            <a:alphaOff val="0"/>
          </a:schemeClr>
        </a:solidFill>
        <a:ln w="12700" cap="flat" cmpd="sng" algn="ctr">
          <a:solidFill>
            <a:schemeClr val="accent5">
              <a:hueOff val="-6127787"/>
              <a:satOff val="-8523"/>
              <a:lumOff val="-3268"/>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AU" sz="1050" b="1" kern="1200">
              <a:solidFill>
                <a:srgbClr val="002060"/>
              </a:solidFill>
            </a:rPr>
            <a:t>2019</a:t>
          </a:r>
        </a:p>
      </dsp:txBody>
      <dsp:txXfrm rot="-5400000">
        <a:off x="1" y="2148926"/>
        <a:ext cx="340233" cy="145814"/>
      </dsp:txXfrm>
    </dsp:sp>
    <dsp:sp modelId="{4780C28E-7DAD-41E5-ABDA-3012FB5D7AF9}">
      <dsp:nvSpPr>
        <dsp:cNvPr id="0" name=""/>
        <dsp:cNvSpPr/>
      </dsp:nvSpPr>
      <dsp:spPr>
        <a:xfrm rot="5400000">
          <a:off x="1527261" y="791781"/>
          <a:ext cx="315931" cy="2689986"/>
        </a:xfrm>
        <a:prstGeom prst="round2SameRect">
          <a:avLst/>
        </a:prstGeom>
        <a:solidFill>
          <a:schemeClr val="lt1">
            <a:alpha val="90000"/>
            <a:hueOff val="0"/>
            <a:satOff val="0"/>
            <a:lumOff val="0"/>
            <a:alphaOff val="0"/>
          </a:schemeClr>
        </a:solidFill>
        <a:ln w="12700" cap="flat" cmpd="sng" algn="ctr">
          <a:solidFill>
            <a:schemeClr val="accent5">
              <a:hueOff val="-6127787"/>
              <a:satOff val="-8523"/>
              <a:lumOff val="-3268"/>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AU" sz="800" b="1" kern="1200">
              <a:solidFill>
                <a:srgbClr val="002060"/>
              </a:solidFill>
            </a:rPr>
            <a:t>Age-Friendly Canberra - A vision for our City (the Vision) released</a:t>
          </a:r>
        </a:p>
      </dsp:txBody>
      <dsp:txXfrm rot="-5400000">
        <a:off x="340234" y="1994230"/>
        <a:ext cx="2674564" cy="285087"/>
      </dsp:txXfrm>
    </dsp:sp>
    <dsp:sp modelId="{F79216F3-587D-47E2-9FF7-71AEBB5E359D}">
      <dsp:nvSpPr>
        <dsp:cNvPr id="0" name=""/>
        <dsp:cNvSpPr/>
      </dsp:nvSpPr>
      <dsp:spPr>
        <a:xfrm rot="5400000">
          <a:off x="-72907" y="2446829"/>
          <a:ext cx="486047" cy="340233"/>
        </a:xfrm>
        <a:prstGeom prst="chevron">
          <a:avLst/>
        </a:prstGeom>
        <a:solidFill>
          <a:schemeClr val="accent5">
            <a:hueOff val="-7353344"/>
            <a:satOff val="-10228"/>
            <a:lumOff val="-3922"/>
            <a:alphaOff val="0"/>
          </a:schemeClr>
        </a:solidFill>
        <a:ln w="12700" cap="flat" cmpd="sng" algn="ctr">
          <a:solidFill>
            <a:schemeClr val="accent5">
              <a:hueOff val="-7353344"/>
              <a:satOff val="-10228"/>
              <a:lumOff val="-3922"/>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AU" sz="1050" b="1" kern="1200">
              <a:solidFill>
                <a:srgbClr val="002060"/>
              </a:solidFill>
            </a:rPr>
            <a:t>2020</a:t>
          </a:r>
        </a:p>
      </dsp:txBody>
      <dsp:txXfrm rot="-5400000">
        <a:off x="1" y="2544039"/>
        <a:ext cx="340233" cy="145814"/>
      </dsp:txXfrm>
    </dsp:sp>
    <dsp:sp modelId="{6AE71A39-2B0D-4657-88F2-FBF4D2222747}">
      <dsp:nvSpPr>
        <dsp:cNvPr id="0" name=""/>
        <dsp:cNvSpPr/>
      </dsp:nvSpPr>
      <dsp:spPr>
        <a:xfrm rot="5400000">
          <a:off x="1527261" y="1186894"/>
          <a:ext cx="315931" cy="2689986"/>
        </a:xfrm>
        <a:prstGeom prst="round2SameRect">
          <a:avLst/>
        </a:prstGeom>
        <a:solidFill>
          <a:schemeClr val="lt1">
            <a:alpha val="90000"/>
            <a:hueOff val="0"/>
            <a:satOff val="0"/>
            <a:lumOff val="0"/>
            <a:alphaOff val="0"/>
          </a:schemeClr>
        </a:solidFill>
        <a:ln w="12700" cap="flat" cmpd="sng" algn="ctr">
          <a:solidFill>
            <a:schemeClr val="accent5">
              <a:hueOff val="-7353344"/>
              <a:satOff val="-10228"/>
              <a:lumOff val="-3922"/>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AU" sz="800" b="1" kern="1200">
              <a:solidFill>
                <a:srgbClr val="002060"/>
              </a:solidFill>
            </a:rPr>
            <a:t>Age-Friendly City Plan 2020-2024 released </a:t>
          </a:r>
          <a:endParaRPr lang="en-AU" sz="700" b="1" kern="1200">
            <a:solidFill>
              <a:srgbClr val="002060"/>
            </a:solidFill>
          </a:endParaRPr>
        </a:p>
      </dsp:txBody>
      <dsp:txXfrm rot="-5400000">
        <a:off x="340234" y="2389343"/>
        <a:ext cx="2674564" cy="285087"/>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81322eb-df12-4890-9788-4ec38b4e4390">
      <Terms xmlns="http://schemas.microsoft.com/office/infopath/2007/PartnerControls"/>
    </lcf76f155ced4ddcb4097134ff3c332f>
    <TaxCatchAll xmlns="e51532c2-2e5b-49a5-81ad-0e80d30d3dce" xsi:nil="true"/>
    <EastLake_x002d_CausewayPlacePlan xmlns="f81322eb-df12-4890-9788-4ec38b4e4390" xsi:nil="true"/>
    <Status xmlns="f81322eb-df12-4890-9788-4ec38b4e4390">Draft</Status>
    <Dateandtime xmlns="f81322eb-df12-4890-9788-4ec38b4e4390" xsi:nil="true"/>
    <Documenttype xmlns="f81322eb-df12-4890-9788-4ec38b4e4390" xsi:nil="true"/>
    <Division xmlns="f81322eb-df12-4890-9788-4ec38b4e439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12B329E72C71144BFC642D8F488FC29" ma:contentTypeVersion="23" ma:contentTypeDescription="Create a new document." ma:contentTypeScope="" ma:versionID="8c8f0fec7ceb9efd8c6a0586619344c2">
  <xsd:schema xmlns:xsd="http://www.w3.org/2001/XMLSchema" xmlns:xs="http://www.w3.org/2001/XMLSchema" xmlns:p="http://schemas.microsoft.com/office/2006/metadata/properties" xmlns:ns2="f81322eb-df12-4890-9788-4ec38b4e4390" xmlns:ns3="e51532c2-2e5b-49a5-81ad-0e80d30d3dce" targetNamespace="http://schemas.microsoft.com/office/2006/metadata/properties" ma:root="true" ma:fieldsID="6314ab6aa8ff202476c16f2948ded6d9" ns2:_="" ns3:_="">
    <xsd:import namespace="f81322eb-df12-4890-9788-4ec38b4e4390"/>
    <xsd:import namespace="e51532c2-2e5b-49a5-81ad-0e80d30d3dc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LengthInSeconds" minOccurs="0"/>
                <xsd:element ref="ns2:EastLake_x002d_CausewayPlacePlan" minOccurs="0"/>
                <xsd:element ref="ns2:Documenttype" minOccurs="0"/>
                <xsd:element ref="ns2:Division" minOccurs="0"/>
                <xsd:element ref="ns2:Status" minOccurs="0"/>
                <xsd:element ref="ns2:MediaServiceSearchProperties"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322eb-df12-4890-9788-4ec38b4e43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EastLake_x002d_CausewayPlacePlan" ma:index="25" nillable="true" ma:displayName="Project name " ma:format="Dropdown" ma:internalName="EastLake_x002d_CausewayPlacePlan">
      <xsd:simpleType>
        <xsd:restriction base="dms:Choice">
          <xsd:enumeration value="Growing and Renewing Public Housing program"/>
          <xsd:enumeration value="Social Housing Accelerator"/>
          <xsd:enumeration value="East Lake-Causeway"/>
          <xsd:enumeration value="Legislative Assembly"/>
          <xsd:enumeration value="Period products access"/>
          <xsd:enumeration value="Public Housing Energy Support program"/>
          <xsd:enumeration value="MACR"/>
        </xsd:restriction>
      </xsd:simpleType>
    </xsd:element>
    <xsd:element name="Documenttype" ma:index="26" nillable="true" ma:displayName="Document type " ma:format="Dropdown" ma:internalName="Documenttype">
      <xsd:simpleType>
        <xsd:restriction base="dms:Choice">
          <xsd:enumeration value="Talking points"/>
          <xsd:enumeration value="Communications strategy/plan"/>
          <xsd:enumeration value="QTB"/>
          <xsd:enumeration value="Fact sheet"/>
          <xsd:enumeration value="Media release"/>
          <xsd:enumeration value="Stakeholder communications"/>
          <xsd:enumeration value="Infographic"/>
          <xsd:enumeration value="Template"/>
          <xsd:enumeration value="Ministerial Forecast"/>
        </xsd:restriction>
      </xsd:simpleType>
    </xsd:element>
    <xsd:element name="Division" ma:index="27" nillable="true" ma:displayName="Division " ma:format="Dropdown" ma:internalName="Division">
      <xsd:simpleType>
        <xsd:restriction base="dms:Choice">
          <xsd:enumeration value="Communities"/>
          <xsd:enumeration value="Strategic Policy"/>
          <xsd:enumeration value="Housing Assistance"/>
          <xsd:enumeration value="Domestic, Family and Sexual Violence"/>
          <xsd:enumeration value="Children, Youth and Families"/>
        </xsd:restriction>
      </xsd:simpleType>
    </xsd:element>
    <xsd:element name="Status" ma:index="28" nillable="true" ma:displayName="Status " ma:default="Draft" ma:format="Dropdown" ma:internalName="Status">
      <xsd:simpleType>
        <xsd:restriction base="dms:Choice">
          <xsd:enumeration value="Final"/>
          <xsd:enumeration value="Draft"/>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Dateandtime" ma:index="30" nillable="true" ma:displayName="Date and time" ma:format="DateTime"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51532c2-2e5b-49a5-81ad-0e80d30d3dc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68a15e7-c0e5-41d6-bf20-1f840618f047}" ma:internalName="TaxCatchAll" ma:showField="CatchAllData" ma:web="e51532c2-2e5b-49a5-81ad-0e80d30d3d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B681A3-58C3-4541-82AC-C3AB1893F7FC}">
  <ds:schemaRefs>
    <ds:schemaRef ds:uri="http://schemas.microsoft.com/sharepoint/v3/contenttype/forms"/>
  </ds:schemaRefs>
</ds:datastoreItem>
</file>

<file path=customXml/itemProps2.xml><?xml version="1.0" encoding="utf-8"?>
<ds:datastoreItem xmlns:ds="http://schemas.openxmlformats.org/officeDocument/2006/customXml" ds:itemID="{7984DB80-A521-429B-8B43-37D8A844619C}">
  <ds:schemaRefs>
    <ds:schemaRef ds:uri="http://schemas.microsoft.com/office/2006/metadata/properties"/>
    <ds:schemaRef ds:uri="http://schemas.microsoft.com/office/infopath/2007/PartnerControls"/>
    <ds:schemaRef ds:uri="f81322eb-df12-4890-9788-4ec38b4e4390"/>
    <ds:schemaRef ds:uri="e51532c2-2e5b-49a5-81ad-0e80d30d3dce"/>
  </ds:schemaRefs>
</ds:datastoreItem>
</file>

<file path=customXml/itemProps3.xml><?xml version="1.0" encoding="utf-8"?>
<ds:datastoreItem xmlns:ds="http://schemas.openxmlformats.org/officeDocument/2006/customXml" ds:itemID="{5F55359B-6413-4E32-BF48-AD88041863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1322eb-df12-4890-9788-4ec38b4e4390"/>
    <ds:schemaRef ds:uri="e51532c2-2e5b-49a5-81ad-0e80d30d3d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889FB0-8892-4E43-B0A9-12DC07353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18</Pages>
  <Words>4714</Words>
  <Characters>26310</Characters>
  <Application>Microsoft Office Word</Application>
  <DocSecurity>0</DocSecurity>
  <Lines>559</Lines>
  <Paragraphs>397</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30627</CharactersWithSpaces>
  <SharedDoc>false</SharedDoc>
  <HLinks>
    <vt:vector size="342" baseType="variant">
      <vt:variant>
        <vt:i4>6357011</vt:i4>
      </vt:variant>
      <vt:variant>
        <vt:i4>99</vt:i4>
      </vt:variant>
      <vt:variant>
        <vt:i4>0</vt:i4>
      </vt:variant>
      <vt:variant>
        <vt:i4>5</vt:i4>
      </vt:variant>
      <vt:variant>
        <vt:lpwstr>https://www.act.gov.au/__data/assets/pdf_file/0004/2386156/Age-Friendly-City-Plan.pdf</vt:lpwstr>
      </vt:variant>
      <vt:variant>
        <vt:lpwstr/>
      </vt:variant>
      <vt:variant>
        <vt:i4>262224</vt:i4>
      </vt:variant>
      <vt:variant>
        <vt:i4>96</vt:i4>
      </vt:variant>
      <vt:variant>
        <vt:i4>0</vt:i4>
      </vt:variant>
      <vt:variant>
        <vt:i4>5</vt:i4>
      </vt:variant>
      <vt:variant>
        <vt:lpwstr>https://www.ag.gov.au/rights-and-protections/publications/national-plan-respond-abuse-older-australians-elder-abuse-2019-2023</vt:lpwstr>
      </vt:variant>
      <vt:variant>
        <vt:lpwstr/>
      </vt:variant>
      <vt:variant>
        <vt:i4>6160390</vt:i4>
      </vt:variant>
      <vt:variant>
        <vt:i4>93</vt:i4>
      </vt:variant>
      <vt:variant>
        <vt:i4>0</vt:i4>
      </vt:variant>
      <vt:variant>
        <vt:i4>5</vt:i4>
      </vt:variant>
      <vt:variant>
        <vt:lpwstr>https://www.transport.act.gov.au/act-transport-strategy/home</vt:lpwstr>
      </vt:variant>
      <vt:variant>
        <vt:lpwstr/>
      </vt:variant>
      <vt:variant>
        <vt:i4>5505100</vt:i4>
      </vt:variant>
      <vt:variant>
        <vt:i4>90</vt:i4>
      </vt:variant>
      <vt:variant>
        <vt:i4>0</vt:i4>
      </vt:variant>
      <vt:variant>
        <vt:i4>5</vt:i4>
      </vt:variant>
      <vt:variant>
        <vt:lpwstr>https://www.cmtedd.act.gov.au/policystrategic/the-office-of-lgbtiq-affairs/capital-of-equality-act-government-lgbtiq-strategy</vt:lpwstr>
      </vt:variant>
      <vt:variant>
        <vt:lpwstr/>
      </vt:variant>
      <vt:variant>
        <vt:i4>7209044</vt:i4>
      </vt:variant>
      <vt:variant>
        <vt:i4>87</vt:i4>
      </vt:variant>
      <vt:variant>
        <vt:i4>0</vt:i4>
      </vt:variant>
      <vt:variant>
        <vt:i4>5</vt:i4>
      </vt:variant>
      <vt:variant>
        <vt:lpwstr>https://www.parliament.act.gov.au/__data/assets/pdf_file/0020/2029340/Re-envisioning-Older-Persons-Mental-Health-and-Wellbeing-in-the-ACT-Strategy.pdf</vt:lpwstr>
      </vt:variant>
      <vt:variant>
        <vt:lpwstr/>
      </vt:variant>
      <vt:variant>
        <vt:i4>6291563</vt:i4>
      </vt:variant>
      <vt:variant>
        <vt:i4>84</vt:i4>
      </vt:variant>
      <vt:variant>
        <vt:i4>0</vt:i4>
      </vt:variant>
      <vt:variant>
        <vt:i4>5</vt:i4>
      </vt:variant>
      <vt:variant>
        <vt:lpwstr>https://health.act.gov.au/sites/default/files/2023-03/Healthy-Canberra-ACT-Preventive-Health-Plan-2020-2025.pdf</vt:lpwstr>
      </vt:variant>
      <vt:variant>
        <vt:lpwstr/>
      </vt:variant>
      <vt:variant>
        <vt:i4>4587528</vt:i4>
      </vt:variant>
      <vt:variant>
        <vt:i4>81</vt:i4>
      </vt:variant>
      <vt:variant>
        <vt:i4>0</vt:i4>
      </vt:variant>
      <vt:variant>
        <vt:i4>5</vt:i4>
      </vt:variant>
      <vt:variant>
        <vt:lpwstr>https://www.act.gov.au/wellbeing</vt:lpwstr>
      </vt:variant>
      <vt:variant>
        <vt:lpwstr/>
      </vt:variant>
      <vt:variant>
        <vt:i4>458763</vt:i4>
      </vt:variant>
      <vt:variant>
        <vt:i4>78</vt:i4>
      </vt:variant>
      <vt:variant>
        <vt:i4>0</vt:i4>
      </vt:variant>
      <vt:variant>
        <vt:i4>5</vt:i4>
      </vt:variant>
      <vt:variant>
        <vt:lpwstr>https://www.legislation.act.gov.au/a/2023-3/</vt:lpwstr>
      </vt:variant>
      <vt:variant>
        <vt:lpwstr/>
      </vt:variant>
      <vt:variant>
        <vt:i4>3276852</vt:i4>
      </vt:variant>
      <vt:variant>
        <vt:i4>75</vt:i4>
      </vt:variant>
      <vt:variant>
        <vt:i4>0</vt:i4>
      </vt:variant>
      <vt:variant>
        <vt:i4>5</vt:i4>
      </vt:variant>
      <vt:variant>
        <vt:lpwstr>https://www.act.gov.au/open/act-womens-plan</vt:lpwstr>
      </vt:variant>
      <vt:variant>
        <vt:lpwstr/>
      </vt:variant>
      <vt:variant>
        <vt:i4>5636162</vt:i4>
      </vt:variant>
      <vt:variant>
        <vt:i4>72</vt:i4>
      </vt:variant>
      <vt:variant>
        <vt:i4>0</vt:i4>
      </vt:variant>
      <vt:variant>
        <vt:i4>5</vt:i4>
      </vt:variant>
      <vt:variant>
        <vt:lpwstr>https://health.act.gov.au/about-our-health-system/planning-future/act-disability-health-strategy</vt:lpwstr>
      </vt:variant>
      <vt:variant>
        <vt:lpwstr/>
      </vt:variant>
      <vt:variant>
        <vt:i4>5832739</vt:i4>
      </vt:variant>
      <vt:variant>
        <vt:i4>69</vt:i4>
      </vt:variant>
      <vt:variant>
        <vt:i4>0</vt:i4>
      </vt:variant>
      <vt:variant>
        <vt:i4>5</vt:i4>
      </vt:variant>
      <vt:variant>
        <vt:lpwstr>https://www.communityservices.act.gov.au/disability_act/act-disability-strategy</vt:lpwstr>
      </vt:variant>
      <vt:variant>
        <vt:lpwstr/>
      </vt:variant>
      <vt:variant>
        <vt:i4>4587604</vt:i4>
      </vt:variant>
      <vt:variant>
        <vt:i4>66</vt:i4>
      </vt:variant>
      <vt:variant>
        <vt:i4>0</vt:i4>
      </vt:variant>
      <vt:variant>
        <vt:i4>5</vt:i4>
      </vt:variant>
      <vt:variant>
        <vt:lpwstr>https://www.disabilitygateway.gov.au/ads/strategy</vt:lpwstr>
      </vt:variant>
      <vt:variant>
        <vt:lpwstr/>
      </vt:variant>
      <vt:variant>
        <vt:i4>2949198</vt:i4>
      </vt:variant>
      <vt:variant>
        <vt:i4>63</vt:i4>
      </vt:variant>
      <vt:variant>
        <vt:i4>0</vt:i4>
      </vt:variant>
      <vt:variant>
        <vt:i4>5</vt:i4>
      </vt:variant>
      <vt:variant>
        <vt:lpwstr>https://www.act.gov.au/__data/assets/pdf_file/0004/1265638/ACT-Housing-Strategy-2018.pdf</vt:lpwstr>
      </vt:variant>
      <vt:variant>
        <vt:lpwstr/>
      </vt:variant>
      <vt:variant>
        <vt:i4>6291527</vt:i4>
      </vt:variant>
      <vt:variant>
        <vt:i4>60</vt:i4>
      </vt:variant>
      <vt:variant>
        <vt:i4>0</vt:i4>
      </vt:variant>
      <vt:variant>
        <vt:i4>5</vt:i4>
      </vt:variant>
      <vt:variant>
        <vt:lpwstr>https://www.act.gov.au/__data/assets/pdf_file/0008/2381138/ACT-Aboriginal-and-Torres-Strait-Islander-Agreement-2019-2028.pdf</vt:lpwstr>
      </vt:variant>
      <vt:variant>
        <vt:lpwstr/>
      </vt:variant>
      <vt:variant>
        <vt:i4>393256</vt:i4>
      </vt:variant>
      <vt:variant>
        <vt:i4>57</vt:i4>
      </vt:variant>
      <vt:variant>
        <vt:i4>0</vt:i4>
      </vt:variant>
      <vt:variant>
        <vt:i4>5</vt:i4>
      </vt:variant>
      <vt:variant>
        <vt:lpwstr>https://www.parliament.act.gov.au/__data/assets/pdf_file/0010/1328329/Age-Friendly-Canberra-a-Vision-for-our-City.PDF</vt:lpwstr>
      </vt:variant>
      <vt:variant>
        <vt:lpwstr/>
      </vt:variant>
      <vt:variant>
        <vt:i4>4194326</vt:i4>
      </vt:variant>
      <vt:variant>
        <vt:i4>54</vt:i4>
      </vt:variant>
      <vt:variant>
        <vt:i4>0</vt:i4>
      </vt:variant>
      <vt:variant>
        <vt:i4>5</vt:i4>
      </vt:variant>
      <vt:variant>
        <vt:lpwstr>https://extranet.who.int/agefriendlyworld/afp</vt:lpwstr>
      </vt:variant>
      <vt:variant>
        <vt:lpwstr/>
      </vt:variant>
      <vt:variant>
        <vt:i4>4587603</vt:i4>
      </vt:variant>
      <vt:variant>
        <vt:i4>51</vt:i4>
      </vt:variant>
      <vt:variant>
        <vt:i4>0</vt:i4>
      </vt:variant>
      <vt:variant>
        <vt:i4>5</vt:i4>
      </vt:variant>
      <vt:variant>
        <vt:lpwstr>https://www.cityservices.act.gov.au/Infrastructure-Projects/programs/age-friendly-suburbs-program</vt:lpwstr>
      </vt:variant>
      <vt:variant>
        <vt:lpwstr/>
      </vt:variant>
      <vt:variant>
        <vt:i4>655435</vt:i4>
      </vt:variant>
      <vt:variant>
        <vt:i4>48</vt:i4>
      </vt:variant>
      <vt:variant>
        <vt:i4>0</vt:i4>
      </vt:variant>
      <vt:variant>
        <vt:i4>5</vt:i4>
      </vt:variant>
      <vt:variant>
        <vt:lpwstr>https://www.revenue.act.gov.au/home-buyer-assistance/pensioner-duty-concession/pensioner-duty-deferral-scheme</vt:lpwstr>
      </vt:variant>
      <vt:variant>
        <vt:lpwstr/>
      </vt:variant>
      <vt:variant>
        <vt:i4>917570</vt:i4>
      </vt:variant>
      <vt:variant>
        <vt:i4>45</vt:i4>
      </vt:variant>
      <vt:variant>
        <vt:i4>0</vt:i4>
      </vt:variant>
      <vt:variant>
        <vt:i4>5</vt:i4>
      </vt:variant>
      <vt:variant>
        <vt:lpwstr>https://www.revenue.act.gov.au/home-buyer-assistance/pensioner-duty-concession/concession-scheme</vt:lpwstr>
      </vt:variant>
      <vt:variant>
        <vt:lpwstr/>
      </vt:variant>
      <vt:variant>
        <vt:i4>5111903</vt:i4>
      </vt:variant>
      <vt:variant>
        <vt:i4>42</vt:i4>
      </vt:variant>
      <vt:variant>
        <vt:i4>0</vt:i4>
      </vt:variant>
      <vt:variant>
        <vt:i4>5</vt:i4>
      </vt:variant>
      <vt:variant>
        <vt:lpwstr>https://www.act.gov.au/housing-planning-and-property/housing/affordable-housing-for-over-65s</vt:lpwstr>
      </vt:variant>
      <vt:variant>
        <vt:lpwstr/>
      </vt:variant>
      <vt:variant>
        <vt:i4>917529</vt:i4>
      </vt:variant>
      <vt:variant>
        <vt:i4>39</vt:i4>
      </vt:variant>
      <vt:variant>
        <vt:i4>0</vt:i4>
      </vt:variant>
      <vt:variant>
        <vt:i4>5</vt:i4>
      </vt:variant>
      <vt:variant>
        <vt:lpwstr>https://www.revenue.act.gov.au/home-owner-assistance/rates-assistance</vt:lpwstr>
      </vt:variant>
      <vt:variant>
        <vt:lpwstr/>
      </vt:variant>
      <vt:variant>
        <vt:i4>4194388</vt:i4>
      </vt:variant>
      <vt:variant>
        <vt:i4>36</vt:i4>
      </vt:variant>
      <vt:variant>
        <vt:i4>0</vt:i4>
      </vt:variant>
      <vt:variant>
        <vt:i4>5</vt:i4>
      </vt:variant>
      <vt:variant>
        <vt:lpwstr>https://www.revenue.act.gov.au/home-owner-assistance/mortgage-relief</vt:lpwstr>
      </vt:variant>
      <vt:variant>
        <vt:lpwstr/>
      </vt:variant>
      <vt:variant>
        <vt:i4>3538964</vt:i4>
      </vt:variant>
      <vt:variant>
        <vt:i4>33</vt:i4>
      </vt:variant>
      <vt:variant>
        <vt:i4>0</vt:i4>
      </vt:variant>
      <vt:variant>
        <vt:i4>5</vt:i4>
      </vt:variant>
      <vt:variant>
        <vt:lpwstr>https://www.act.gov.au/money-and-tax/cost-of-living-support?gad_source=1&amp;gclid=Cj0KCQjwqdqvBhCPARIsANrmZhMHLPp_Q4XP2XkW4k6LFqREVJNBhU-twmNP8qhzeqgtHkOCR5fykZsaAjbnEALw_wcB</vt:lpwstr>
      </vt:variant>
      <vt:variant>
        <vt:lpwstr/>
      </vt:variant>
      <vt:variant>
        <vt:i4>4259842</vt:i4>
      </vt:variant>
      <vt:variant>
        <vt:i4>30</vt:i4>
      </vt:variant>
      <vt:variant>
        <vt:i4>0</vt:i4>
      </vt:variant>
      <vt:variant>
        <vt:i4>5</vt:i4>
      </vt:variant>
      <vt:variant>
        <vt:lpwstr>https://www.climatechoices.act.gov.au/policy-programs/renters-home-energy-program</vt:lpwstr>
      </vt:variant>
      <vt:variant>
        <vt:lpwstr/>
      </vt:variant>
      <vt:variant>
        <vt:i4>655450</vt:i4>
      </vt:variant>
      <vt:variant>
        <vt:i4>27</vt:i4>
      </vt:variant>
      <vt:variant>
        <vt:i4>0</vt:i4>
      </vt:variant>
      <vt:variant>
        <vt:i4>5</vt:i4>
      </vt:variant>
      <vt:variant>
        <vt:lpwstr>https://www.climatechoices.act.gov.au/policy-programs/home-energy-efficiency-program</vt:lpwstr>
      </vt:variant>
      <vt:variant>
        <vt:lpwstr/>
      </vt:variant>
      <vt:variant>
        <vt:i4>4784240</vt:i4>
      </vt:variant>
      <vt:variant>
        <vt:i4>24</vt:i4>
      </vt:variant>
      <vt:variant>
        <vt:i4>0</vt:i4>
      </vt:variant>
      <vt:variant>
        <vt:i4>5</vt:i4>
      </vt:variant>
      <vt:variant>
        <vt:lpwstr>https://www.cityservices.act.gov.au/__data/assets/pdf_file/0016/2001526/6a223e5e916254e795c716b1e3b91d367de42576.pdf</vt:lpwstr>
      </vt:variant>
      <vt:variant>
        <vt:lpwstr/>
      </vt:variant>
      <vt:variant>
        <vt:i4>4784157</vt:i4>
      </vt:variant>
      <vt:variant>
        <vt:i4>21</vt:i4>
      </vt:variant>
      <vt:variant>
        <vt:i4>0</vt:i4>
      </vt:variant>
      <vt:variant>
        <vt:i4>5</vt:i4>
      </vt:variant>
      <vt:variant>
        <vt:lpwstr>https://www.health.act.gov.au/about-our-health-system/planning-future/act-health-services-plan-2022-2030</vt:lpwstr>
      </vt:variant>
      <vt:variant>
        <vt:lpwstr/>
      </vt:variant>
      <vt:variant>
        <vt:i4>6553631</vt:i4>
      </vt:variant>
      <vt:variant>
        <vt:i4>18</vt:i4>
      </vt:variant>
      <vt:variant>
        <vt:i4>0</vt:i4>
      </vt:variant>
      <vt:variant>
        <vt:i4>5</vt:i4>
      </vt:variant>
      <vt:variant>
        <vt:lpwstr>https://www.health.act.gov.au/sites/default/files/2022-08/Older Persons_Mental Health and Wellbeing Strategy.pdf</vt:lpwstr>
      </vt:variant>
      <vt:variant>
        <vt:lpwstr/>
      </vt:variant>
      <vt:variant>
        <vt:i4>7864396</vt:i4>
      </vt:variant>
      <vt:variant>
        <vt:i4>15</vt:i4>
      </vt:variant>
      <vt:variant>
        <vt:i4>0</vt:i4>
      </vt:variant>
      <vt:variant>
        <vt:i4>5</vt:i4>
      </vt:variant>
      <vt:variant>
        <vt:lpwstr/>
      </vt:variant>
      <vt:variant>
        <vt:lpwstr>_Respect,_inclusion,_and</vt:lpwstr>
      </vt:variant>
      <vt:variant>
        <vt:i4>7995484</vt:i4>
      </vt:variant>
      <vt:variant>
        <vt:i4>12</vt:i4>
      </vt:variant>
      <vt:variant>
        <vt:i4>0</vt:i4>
      </vt:variant>
      <vt:variant>
        <vt:i4>5</vt:i4>
      </vt:variant>
      <vt:variant>
        <vt:lpwstr/>
      </vt:variant>
      <vt:variant>
        <vt:lpwstr>_Access_and_connection</vt:lpwstr>
      </vt:variant>
      <vt:variant>
        <vt:i4>1245229</vt:i4>
      </vt:variant>
      <vt:variant>
        <vt:i4>9</vt:i4>
      </vt:variant>
      <vt:variant>
        <vt:i4>0</vt:i4>
      </vt:variant>
      <vt:variant>
        <vt:i4>5</vt:i4>
      </vt:variant>
      <vt:variant>
        <vt:lpwstr/>
      </vt:variant>
      <vt:variant>
        <vt:lpwstr>_Housing</vt:lpwstr>
      </vt:variant>
      <vt:variant>
        <vt:i4>1900604</vt:i4>
      </vt:variant>
      <vt:variant>
        <vt:i4>6</vt:i4>
      </vt:variant>
      <vt:variant>
        <vt:i4>0</vt:i4>
      </vt:variant>
      <vt:variant>
        <vt:i4>5</vt:i4>
      </vt:variant>
      <vt:variant>
        <vt:lpwstr/>
      </vt:variant>
      <vt:variant>
        <vt:lpwstr>_Employment_and_financial</vt:lpwstr>
      </vt:variant>
      <vt:variant>
        <vt:i4>8192086</vt:i4>
      </vt:variant>
      <vt:variant>
        <vt:i4>3</vt:i4>
      </vt:variant>
      <vt:variant>
        <vt:i4>0</vt:i4>
      </vt:variant>
      <vt:variant>
        <vt:i4>5</vt:i4>
      </vt:variant>
      <vt:variant>
        <vt:lpwstr/>
      </vt:variant>
      <vt:variant>
        <vt:lpwstr>_Health</vt:lpwstr>
      </vt:variant>
      <vt:variant>
        <vt:i4>6357011</vt:i4>
      </vt:variant>
      <vt:variant>
        <vt:i4>0</vt:i4>
      </vt:variant>
      <vt:variant>
        <vt:i4>0</vt:i4>
      </vt:variant>
      <vt:variant>
        <vt:i4>5</vt:i4>
      </vt:variant>
      <vt:variant>
        <vt:lpwstr>https://www.act.gov.au/__data/assets/pdf_file/0004/2386156/Age-Friendly-City-Plan.pdf</vt:lpwstr>
      </vt:variant>
      <vt:variant>
        <vt:lpwstr/>
      </vt:variant>
      <vt:variant>
        <vt:i4>5308422</vt:i4>
      </vt:variant>
      <vt:variant>
        <vt:i4>66</vt:i4>
      </vt:variant>
      <vt:variant>
        <vt:i4>0</vt:i4>
      </vt:variant>
      <vt:variant>
        <vt:i4>5</vt:i4>
      </vt:variant>
      <vt:variant>
        <vt:lpwstr>https://www.abs.gov.au/census/find-census-data/community-profiles/2021/8</vt:lpwstr>
      </vt:variant>
      <vt:variant>
        <vt:lpwstr/>
      </vt:variant>
      <vt:variant>
        <vt:i4>7340153</vt:i4>
      </vt:variant>
      <vt:variant>
        <vt:i4>63</vt:i4>
      </vt:variant>
      <vt:variant>
        <vt:i4>0</vt:i4>
      </vt:variant>
      <vt:variant>
        <vt:i4>5</vt:i4>
      </vt:variant>
      <vt:variant>
        <vt:lpwstr>https://research.birmingham.ac.uk/en/publications/the-impacts-of-volunteering-on-the-subjective-wellbeing-of-volunt</vt:lpwstr>
      </vt:variant>
      <vt:variant>
        <vt:lpwstr/>
      </vt:variant>
      <vt:variant>
        <vt:i4>1048605</vt:i4>
      </vt:variant>
      <vt:variant>
        <vt:i4>60</vt:i4>
      </vt:variant>
      <vt:variant>
        <vt:i4>0</vt:i4>
      </vt:variant>
      <vt:variant>
        <vt:i4>5</vt:i4>
      </vt:variant>
      <vt:variant>
        <vt:lpwstr>https://www.act.gov.au/wellbeing/explore-overall-wellbeing/social-connection</vt:lpwstr>
      </vt:variant>
      <vt:variant>
        <vt:lpwstr/>
      </vt:variant>
      <vt:variant>
        <vt:i4>2687036</vt:i4>
      </vt:variant>
      <vt:variant>
        <vt:i4>57</vt:i4>
      </vt:variant>
      <vt:variant>
        <vt:i4>0</vt:i4>
      </vt:variant>
      <vt:variant>
        <vt:i4>5</vt:i4>
      </vt:variant>
      <vt:variant>
        <vt:lpwstr>https://www.act.gov.au/wellbeing/explore-overall-wellbeing/identity-and-belonging/sense-of-belonging-and-inclusion</vt:lpwstr>
      </vt:variant>
      <vt:variant>
        <vt:lpwstr/>
      </vt:variant>
      <vt:variant>
        <vt:i4>2490412</vt:i4>
      </vt:variant>
      <vt:variant>
        <vt:i4>54</vt:i4>
      </vt:variant>
      <vt:variant>
        <vt:i4>0</vt:i4>
      </vt:variant>
      <vt:variant>
        <vt:i4>5</vt:i4>
      </vt:variant>
      <vt:variant>
        <vt:lpwstr>https://www.who.int/activities/creating-age-friendly-cities-and-communities</vt:lpwstr>
      </vt:variant>
      <vt:variant>
        <vt:lpwstr/>
      </vt:variant>
      <vt:variant>
        <vt:i4>4128895</vt:i4>
      </vt:variant>
      <vt:variant>
        <vt:i4>51</vt:i4>
      </vt:variant>
      <vt:variant>
        <vt:i4>0</vt:i4>
      </vt:variant>
      <vt:variant>
        <vt:i4>5</vt:i4>
      </vt:variant>
      <vt:variant>
        <vt:lpwstr>https://www.digitalinclusionindex.org.au/download-reports/</vt:lpwstr>
      </vt:variant>
      <vt:variant>
        <vt:lpwstr/>
      </vt:variant>
      <vt:variant>
        <vt:i4>3735614</vt:i4>
      </vt:variant>
      <vt:variant>
        <vt:i4>48</vt:i4>
      </vt:variant>
      <vt:variant>
        <vt:i4>0</vt:i4>
      </vt:variant>
      <vt:variant>
        <vt:i4>5</vt:i4>
      </vt:variant>
      <vt:variant>
        <vt:lpwstr>https://www.act.gov.au/wellbeing/explore-overall-wellbeing/access-and-connectivity-domain/transport-use-and-access</vt:lpwstr>
      </vt:variant>
      <vt:variant>
        <vt:lpwstr/>
      </vt:variant>
      <vt:variant>
        <vt:i4>4915294</vt:i4>
      </vt:variant>
      <vt:variant>
        <vt:i4>45</vt:i4>
      </vt:variant>
      <vt:variant>
        <vt:i4>0</vt:i4>
      </vt:variant>
      <vt:variant>
        <vt:i4>5</vt:i4>
      </vt:variant>
      <vt:variant>
        <vt:lpwstr>https://www.act.gov.au/wellbeing/explore-overall-wellbeing/identity-and-belonging/connection-to-canberra</vt:lpwstr>
      </vt:variant>
      <vt:variant>
        <vt:lpwstr/>
      </vt:variant>
      <vt:variant>
        <vt:i4>7143547</vt:i4>
      </vt:variant>
      <vt:variant>
        <vt:i4>42</vt:i4>
      </vt:variant>
      <vt:variant>
        <vt:i4>0</vt:i4>
      </vt:variant>
      <vt:variant>
        <vt:i4>5</vt:i4>
      </vt:variant>
      <vt:variant>
        <vt:lpwstr>https://researchbank.swinburne.edu.au/items/82884003-dbcd-4bd2-8933-c3e91a0c7413/1/</vt:lpwstr>
      </vt:variant>
      <vt:variant>
        <vt:lpwstr/>
      </vt:variant>
      <vt:variant>
        <vt:i4>7995435</vt:i4>
      </vt:variant>
      <vt:variant>
        <vt:i4>39</vt:i4>
      </vt:variant>
      <vt:variant>
        <vt:i4>0</vt:i4>
      </vt:variant>
      <vt:variant>
        <vt:i4>5</vt:i4>
      </vt:variant>
      <vt:variant>
        <vt:lpwstr>https://actcoss.org.au/publication/2023-act-cost-of-living-report/</vt:lpwstr>
      </vt:variant>
      <vt:variant>
        <vt:lpwstr/>
      </vt:variant>
      <vt:variant>
        <vt:i4>720922</vt:i4>
      </vt:variant>
      <vt:variant>
        <vt:i4>36</vt:i4>
      </vt:variant>
      <vt:variant>
        <vt:i4>0</vt:i4>
      </vt:variant>
      <vt:variant>
        <vt:i4>5</vt:i4>
      </vt:variant>
      <vt:variant>
        <vt:lpwstr>https://www.abc.net.au/news/2023-05-05/the-great-un-retirement-on-the-rise-in-australia/102273630</vt:lpwstr>
      </vt:variant>
      <vt:variant>
        <vt:lpwstr/>
      </vt:variant>
      <vt:variant>
        <vt:i4>1310806</vt:i4>
      </vt:variant>
      <vt:variant>
        <vt:i4>33</vt:i4>
      </vt:variant>
      <vt:variant>
        <vt:i4>0</vt:i4>
      </vt:variant>
      <vt:variant>
        <vt:i4>5</vt:i4>
      </vt:variant>
      <vt:variant>
        <vt:lpwstr>https://cota.org.au/policy/state-of-the-older-nation/</vt:lpwstr>
      </vt:variant>
      <vt:variant>
        <vt:lpwstr/>
      </vt:variant>
      <vt:variant>
        <vt:i4>5308422</vt:i4>
      </vt:variant>
      <vt:variant>
        <vt:i4>30</vt:i4>
      </vt:variant>
      <vt:variant>
        <vt:i4>0</vt:i4>
      </vt:variant>
      <vt:variant>
        <vt:i4>5</vt:i4>
      </vt:variant>
      <vt:variant>
        <vt:lpwstr>https://www.abs.gov.au/census/find-census-data/community-profiles/2021/8</vt:lpwstr>
      </vt:variant>
      <vt:variant>
        <vt:lpwstr/>
      </vt:variant>
      <vt:variant>
        <vt:i4>2818169</vt:i4>
      </vt:variant>
      <vt:variant>
        <vt:i4>27</vt:i4>
      </vt:variant>
      <vt:variant>
        <vt:i4>0</vt:i4>
      </vt:variant>
      <vt:variant>
        <vt:i4>5</vt:i4>
      </vt:variant>
      <vt:variant>
        <vt:lpwstr>https://www.dewr.gov.au/mature-age-hub/resources/multigenerational-workplaces-research-final-report</vt:lpwstr>
      </vt:variant>
      <vt:variant>
        <vt:lpwstr/>
      </vt:variant>
      <vt:variant>
        <vt:i4>1310806</vt:i4>
      </vt:variant>
      <vt:variant>
        <vt:i4>24</vt:i4>
      </vt:variant>
      <vt:variant>
        <vt:i4>0</vt:i4>
      </vt:variant>
      <vt:variant>
        <vt:i4>5</vt:i4>
      </vt:variant>
      <vt:variant>
        <vt:lpwstr>https://cota.org.au/policy/state-of-the-older-nation/</vt:lpwstr>
      </vt:variant>
      <vt:variant>
        <vt:lpwstr/>
      </vt:variant>
      <vt:variant>
        <vt:i4>5308422</vt:i4>
      </vt:variant>
      <vt:variant>
        <vt:i4>21</vt:i4>
      </vt:variant>
      <vt:variant>
        <vt:i4>0</vt:i4>
      </vt:variant>
      <vt:variant>
        <vt:i4>5</vt:i4>
      </vt:variant>
      <vt:variant>
        <vt:lpwstr>https://www.abs.gov.au/census/find-census-data/community-profiles/2021/8</vt:lpwstr>
      </vt:variant>
      <vt:variant>
        <vt:lpwstr/>
      </vt:variant>
      <vt:variant>
        <vt:i4>5505037</vt:i4>
      </vt:variant>
      <vt:variant>
        <vt:i4>18</vt:i4>
      </vt:variant>
      <vt:variant>
        <vt:i4>0</vt:i4>
      </vt:variant>
      <vt:variant>
        <vt:i4>5</vt:i4>
      </vt:variant>
      <vt:variant>
        <vt:lpwstr>https://www.act.gov.au/wellbeing/explore-overall-wellbeing/health</vt:lpwstr>
      </vt:variant>
      <vt:variant>
        <vt:lpwstr/>
      </vt:variant>
      <vt:variant>
        <vt:i4>655360</vt:i4>
      </vt:variant>
      <vt:variant>
        <vt:i4>15</vt:i4>
      </vt:variant>
      <vt:variant>
        <vt:i4>0</vt:i4>
      </vt:variant>
      <vt:variant>
        <vt:i4>5</vt:i4>
      </vt:variant>
      <vt:variant>
        <vt:lpwstr>https://www.act.gov.au/wellbeing/explore-overall-wellbeing/personal-wellbeing</vt:lpwstr>
      </vt:variant>
      <vt:variant>
        <vt:lpwstr/>
      </vt:variant>
      <vt:variant>
        <vt:i4>5570644</vt:i4>
      </vt:variant>
      <vt:variant>
        <vt:i4>12</vt:i4>
      </vt:variant>
      <vt:variant>
        <vt:i4>0</vt:i4>
      </vt:variant>
      <vt:variant>
        <vt:i4>5</vt:i4>
      </vt:variant>
      <vt:variant>
        <vt:lpwstr>https://www.abs.gov.au/statistics/health/health-conditions-and-risks/physical-activity/latest-release</vt:lpwstr>
      </vt:variant>
      <vt:variant>
        <vt:lpwstr/>
      </vt:variant>
      <vt:variant>
        <vt:i4>6684712</vt:i4>
      </vt:variant>
      <vt:variant>
        <vt:i4>9</vt:i4>
      </vt:variant>
      <vt:variant>
        <vt:i4>0</vt:i4>
      </vt:variant>
      <vt:variant>
        <vt:i4>5</vt:i4>
      </vt:variant>
      <vt:variant>
        <vt:lpwstr>https://www.abs.gov.au/statistics/people/population/life-expectancy/latest-release</vt:lpwstr>
      </vt:variant>
      <vt:variant>
        <vt:lpwstr/>
      </vt:variant>
      <vt:variant>
        <vt:i4>4587528</vt:i4>
      </vt:variant>
      <vt:variant>
        <vt:i4>6</vt:i4>
      </vt:variant>
      <vt:variant>
        <vt:i4>0</vt:i4>
      </vt:variant>
      <vt:variant>
        <vt:i4>5</vt:i4>
      </vt:variant>
      <vt:variant>
        <vt:lpwstr>https://www.act.gov.au/wellbeing</vt:lpwstr>
      </vt:variant>
      <vt:variant>
        <vt:lpwstr/>
      </vt:variant>
      <vt:variant>
        <vt:i4>786502</vt:i4>
      </vt:variant>
      <vt:variant>
        <vt:i4>3</vt:i4>
      </vt:variant>
      <vt:variant>
        <vt:i4>0</vt:i4>
      </vt:variant>
      <vt:variant>
        <vt:i4>5</vt:i4>
      </vt:variant>
      <vt:variant>
        <vt:lpwstr>https://extranet.who.int/agefriendlyworld/age-friendly-cities-framework/</vt:lpwstr>
      </vt:variant>
      <vt:variant>
        <vt:lpwstr/>
      </vt:variant>
      <vt:variant>
        <vt:i4>3866640</vt:i4>
      </vt:variant>
      <vt:variant>
        <vt:i4>0</vt:i4>
      </vt:variant>
      <vt:variant>
        <vt:i4>0</vt:i4>
      </vt:variant>
      <vt:variant>
        <vt:i4>5</vt:i4>
      </vt:variant>
      <vt:variant>
        <vt:lpwstr>https://www.treasury.act.gov.au/__data/assets/pdf_file/0007/2181985/ACT-Goverment-population-projections-2022-2060.pdf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Maskell, Alan</dc:creator>
  <cp:lastModifiedBy>Bryant-Johnson, Lil</cp:lastModifiedBy>
  <cp:revision>14</cp:revision>
  <cp:lastPrinted>2024-04-15T05:58:00Z</cp:lastPrinted>
  <dcterms:created xsi:type="dcterms:W3CDTF">2024-04-14T23:37:00Z</dcterms:created>
  <dcterms:modified xsi:type="dcterms:W3CDTF">2024-04-15T05:59:00Z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0x010100412B329E72C71144BFC642D8F488FC29</vt:lpwstr>
  </property>
  <property fmtid="{D5CDD505-2E9C-101B-9397-08002B2CF9AE}" pid="3" name="MSIP_Label_69af8531-eb46-4968-8cb3-105d2f5ea87e_Enabled">
    <vt:lpwstr>true</vt:lpwstr>
  </property>
  <property fmtid="{D5CDD505-2E9C-101B-9397-08002B2CF9AE}" pid="4" name="MSIP_Label_69af8531-eb46-4968-8cb3-105d2f5ea87e_SetDate">
    <vt:lpwstr>2021-06-17T05:19:54Z</vt:lpwstr>
  </property>
  <property fmtid="{D5CDD505-2E9C-101B-9397-08002B2CF9AE}" pid="5" name="MSIP_Label_69af8531-eb46-4968-8cb3-105d2f5ea87e_Method">
    <vt:lpwstr>Privileged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fc30cf60-cc8e-4fde-87ed-fd93859bb71d</vt:lpwstr>
  </property>
  <property fmtid="{D5CDD505-2E9C-101B-9397-08002B2CF9AE}" pid="9" name="MSIP_Label_69af8531-eb46-4968-8cb3-105d2f5ea87e_ContentBits">
    <vt:lpwstr>0</vt:lpwstr>
  </property>
  <property fmtid="{D5CDD505-2E9C-101B-9397-08002B2CF9AE}" pid="10" name="MediaServiceImageTags">
    <vt:lpwstr/>
  </property>
</Properties>
</file>